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558"/>
          <w:tab w:val="center" w:pos="4218"/>
        </w:tabs>
        <w:spacing w:line="360" w:lineRule="auto"/>
        <w:jc w:val="center"/>
        <w:rPr>
          <w:rFonts w:hint="eastAsia" w:ascii="宋体" w:hAnsi="宋体"/>
          <w:b/>
          <w:sz w:val="36"/>
          <w:szCs w:val="36"/>
        </w:rPr>
      </w:pPr>
    </w:p>
    <w:p>
      <w:pPr>
        <w:tabs>
          <w:tab w:val="left" w:pos="1558"/>
          <w:tab w:val="center" w:pos="4218"/>
        </w:tabs>
        <w:spacing w:line="360" w:lineRule="auto"/>
        <w:jc w:val="center"/>
        <w:rPr>
          <w:rFonts w:ascii="宋体" w:hAnsi="宋体"/>
          <w:b/>
          <w:sz w:val="36"/>
          <w:szCs w:val="36"/>
        </w:rPr>
      </w:pPr>
      <w:r>
        <w:rPr>
          <w:rFonts w:hint="eastAsia" w:ascii="宋体" w:hAnsi="宋体"/>
          <w:b/>
          <w:sz w:val="36"/>
          <w:szCs w:val="36"/>
        </w:rPr>
        <w:t>民生130M集散货船防火隔热劳务（含材料）工程</w:t>
      </w:r>
    </w:p>
    <w:p>
      <w:pPr>
        <w:tabs>
          <w:tab w:val="left" w:pos="1558"/>
          <w:tab w:val="center" w:pos="4218"/>
        </w:tabs>
        <w:spacing w:line="360" w:lineRule="auto"/>
        <w:jc w:val="center"/>
        <w:rPr>
          <w:rFonts w:ascii="宋体" w:hAnsi="宋体"/>
          <w:b/>
          <w:sz w:val="36"/>
          <w:szCs w:val="36"/>
        </w:rPr>
      </w:pPr>
      <w:r>
        <w:rPr>
          <w:rFonts w:hint="eastAsia" w:ascii="宋体" w:hAnsi="宋体"/>
          <w:b/>
          <w:sz w:val="36"/>
          <w:szCs w:val="36"/>
        </w:rPr>
        <w:t>竞争性比选文件</w:t>
      </w:r>
    </w:p>
    <w:p>
      <w:pPr>
        <w:spacing w:line="360" w:lineRule="auto"/>
        <w:ind w:firstLine="3132" w:firstLineChars="1300"/>
        <w:outlineLvl w:val="1"/>
        <w:rPr>
          <w:rFonts w:ascii="宋体" w:hAnsi="宋体"/>
          <w:b/>
          <w:sz w:val="24"/>
        </w:rPr>
      </w:pPr>
    </w:p>
    <w:p>
      <w:pPr>
        <w:spacing w:line="360" w:lineRule="auto"/>
        <w:ind w:firstLine="2645" w:firstLineChars="1098"/>
        <w:outlineLvl w:val="1"/>
        <w:rPr>
          <w:rFonts w:ascii="宋体" w:hAnsi="宋体"/>
          <w:b/>
          <w:sz w:val="24"/>
        </w:rPr>
      </w:pPr>
      <w:r>
        <w:rPr>
          <w:rFonts w:hint="eastAsia" w:ascii="宋体" w:hAnsi="宋体"/>
          <w:b/>
          <w:sz w:val="24"/>
        </w:rPr>
        <w:t>(工程编号：ZJ22-1315/1316/1317/1318 )</w:t>
      </w:r>
    </w:p>
    <w:p>
      <w:pPr>
        <w:spacing w:line="360" w:lineRule="auto"/>
        <w:jc w:val="center"/>
        <w:outlineLvl w:val="1"/>
        <w:rPr>
          <w:rFonts w:ascii="宋体" w:hAnsi="宋体"/>
          <w:b/>
          <w:sz w:val="24"/>
        </w:rPr>
      </w:pPr>
    </w:p>
    <w:p>
      <w:pPr>
        <w:spacing w:line="360" w:lineRule="auto"/>
        <w:jc w:val="center"/>
        <w:outlineLvl w:val="1"/>
        <w:rPr>
          <w:rFonts w:ascii="宋体" w:hAnsi="宋体"/>
          <w:b/>
          <w:sz w:val="24"/>
        </w:rPr>
      </w:pPr>
    </w:p>
    <w:p>
      <w:pPr>
        <w:spacing w:line="360" w:lineRule="auto"/>
        <w:jc w:val="center"/>
        <w:outlineLvl w:val="1"/>
        <w:rPr>
          <w:rFonts w:ascii="宋体" w:hAnsi="宋体"/>
          <w:b/>
          <w:sz w:val="24"/>
        </w:rPr>
      </w:pPr>
    </w:p>
    <w:p>
      <w:pPr>
        <w:spacing w:line="360" w:lineRule="auto"/>
        <w:jc w:val="center"/>
        <w:outlineLvl w:val="1"/>
        <w:rPr>
          <w:rFonts w:ascii="宋体" w:hAnsi="宋体"/>
          <w:b/>
          <w:sz w:val="24"/>
        </w:rPr>
      </w:pPr>
    </w:p>
    <w:p>
      <w:pPr>
        <w:spacing w:line="360" w:lineRule="auto"/>
        <w:jc w:val="center"/>
        <w:outlineLvl w:val="1"/>
        <w:rPr>
          <w:rFonts w:ascii="宋体" w:hAnsi="宋体"/>
          <w:b/>
          <w:sz w:val="24"/>
        </w:rPr>
      </w:pPr>
    </w:p>
    <w:p>
      <w:pPr>
        <w:spacing w:line="360" w:lineRule="auto"/>
        <w:jc w:val="center"/>
        <w:outlineLvl w:val="1"/>
        <w:rPr>
          <w:rFonts w:ascii="宋体" w:hAnsi="宋体"/>
          <w:b/>
          <w:sz w:val="24"/>
        </w:rPr>
      </w:pPr>
    </w:p>
    <w:p>
      <w:pPr>
        <w:spacing w:line="360" w:lineRule="auto"/>
        <w:jc w:val="center"/>
        <w:outlineLvl w:val="1"/>
        <w:rPr>
          <w:rFonts w:ascii="宋体" w:hAnsi="宋体"/>
          <w:b/>
          <w:sz w:val="24"/>
        </w:rPr>
      </w:pPr>
    </w:p>
    <w:p>
      <w:pPr>
        <w:spacing w:line="360" w:lineRule="auto"/>
        <w:jc w:val="center"/>
        <w:outlineLvl w:val="1"/>
        <w:rPr>
          <w:rFonts w:ascii="宋体" w:hAnsi="宋体"/>
          <w:b/>
          <w:sz w:val="24"/>
        </w:rPr>
      </w:pPr>
    </w:p>
    <w:p>
      <w:pPr>
        <w:spacing w:line="360" w:lineRule="auto"/>
        <w:jc w:val="center"/>
        <w:outlineLvl w:val="1"/>
        <w:rPr>
          <w:rFonts w:ascii="宋体" w:hAnsi="宋体"/>
          <w:b/>
          <w:sz w:val="24"/>
        </w:rPr>
      </w:pPr>
    </w:p>
    <w:p>
      <w:pPr>
        <w:spacing w:line="360" w:lineRule="auto"/>
        <w:jc w:val="center"/>
        <w:outlineLvl w:val="1"/>
        <w:rPr>
          <w:rFonts w:ascii="宋体" w:hAnsi="宋体"/>
          <w:b/>
          <w:sz w:val="24"/>
        </w:rPr>
      </w:pPr>
    </w:p>
    <w:p>
      <w:pPr>
        <w:spacing w:line="360" w:lineRule="auto"/>
        <w:jc w:val="center"/>
        <w:outlineLvl w:val="1"/>
        <w:rPr>
          <w:rFonts w:ascii="宋体" w:hAnsi="宋体"/>
          <w:b/>
          <w:sz w:val="24"/>
        </w:rPr>
      </w:pPr>
    </w:p>
    <w:p>
      <w:pPr>
        <w:spacing w:line="360" w:lineRule="auto"/>
        <w:jc w:val="center"/>
        <w:outlineLvl w:val="1"/>
        <w:rPr>
          <w:rFonts w:ascii="宋体" w:hAnsi="宋体"/>
          <w:b/>
          <w:sz w:val="24"/>
        </w:rPr>
      </w:pPr>
    </w:p>
    <w:p>
      <w:pPr>
        <w:spacing w:line="360" w:lineRule="auto"/>
        <w:jc w:val="center"/>
        <w:outlineLvl w:val="1"/>
        <w:rPr>
          <w:rFonts w:ascii="宋体" w:hAnsi="宋体"/>
          <w:b/>
          <w:sz w:val="24"/>
        </w:rPr>
      </w:pPr>
    </w:p>
    <w:p>
      <w:pPr>
        <w:spacing w:line="360" w:lineRule="auto"/>
        <w:jc w:val="center"/>
        <w:outlineLvl w:val="1"/>
        <w:rPr>
          <w:rFonts w:ascii="宋体" w:hAnsi="宋体"/>
          <w:b/>
          <w:sz w:val="24"/>
        </w:rPr>
      </w:pPr>
    </w:p>
    <w:p>
      <w:pPr>
        <w:spacing w:line="360" w:lineRule="auto"/>
        <w:jc w:val="center"/>
        <w:outlineLvl w:val="1"/>
        <w:rPr>
          <w:rFonts w:ascii="宋体" w:hAnsi="宋体"/>
          <w:b/>
          <w:sz w:val="24"/>
        </w:rPr>
      </w:pPr>
    </w:p>
    <w:p>
      <w:pPr>
        <w:spacing w:line="360" w:lineRule="auto"/>
        <w:jc w:val="center"/>
        <w:outlineLvl w:val="1"/>
        <w:rPr>
          <w:rFonts w:ascii="宋体" w:hAnsi="宋体"/>
          <w:b/>
          <w:sz w:val="24"/>
        </w:rPr>
      </w:pPr>
    </w:p>
    <w:p>
      <w:pPr>
        <w:spacing w:line="360" w:lineRule="auto"/>
        <w:jc w:val="center"/>
        <w:outlineLvl w:val="1"/>
        <w:rPr>
          <w:rFonts w:ascii="宋体" w:hAnsi="宋体"/>
          <w:b/>
          <w:sz w:val="24"/>
        </w:rPr>
      </w:pPr>
      <w:r>
        <w:rPr>
          <w:rFonts w:hint="eastAsia" w:ascii="宋体" w:hAnsi="宋体"/>
          <w:b/>
          <w:sz w:val="24"/>
        </w:rPr>
        <w:t>招标人：重庆中江船业有限公司</w:t>
      </w:r>
    </w:p>
    <w:p>
      <w:pPr>
        <w:spacing w:line="360" w:lineRule="auto"/>
        <w:jc w:val="center"/>
        <w:outlineLvl w:val="1"/>
        <w:rPr>
          <w:rFonts w:ascii="宋体" w:hAnsi="宋体"/>
          <w:b/>
          <w:sz w:val="24"/>
        </w:rPr>
      </w:pPr>
      <w:r>
        <w:rPr>
          <w:rFonts w:ascii="宋体" w:hAnsi="宋体"/>
          <w:b/>
          <w:sz w:val="24"/>
        </w:rPr>
        <w:t>202</w:t>
      </w:r>
      <w:r>
        <w:rPr>
          <w:rFonts w:hint="eastAsia" w:ascii="宋体" w:hAnsi="宋体"/>
          <w:b/>
          <w:sz w:val="24"/>
        </w:rPr>
        <w:t>2</w:t>
      </w:r>
      <w:r>
        <w:rPr>
          <w:rFonts w:ascii="宋体" w:hAnsi="宋体"/>
          <w:b/>
          <w:sz w:val="24"/>
        </w:rPr>
        <w:t>年</w:t>
      </w:r>
      <w:r>
        <w:rPr>
          <w:rFonts w:hint="eastAsia" w:ascii="宋体" w:hAnsi="宋体"/>
          <w:b/>
          <w:sz w:val="24"/>
        </w:rPr>
        <w:t>10</w:t>
      </w:r>
      <w:r>
        <w:rPr>
          <w:rFonts w:ascii="宋体" w:hAnsi="宋体"/>
          <w:b/>
          <w:sz w:val="24"/>
        </w:rPr>
        <w:t>月</w:t>
      </w:r>
      <w:r>
        <w:rPr>
          <w:rFonts w:hint="eastAsia" w:ascii="宋体" w:hAnsi="宋体"/>
          <w:b/>
          <w:sz w:val="24"/>
        </w:rPr>
        <w:t>24</w:t>
      </w:r>
      <w:r>
        <w:rPr>
          <w:rFonts w:ascii="宋体" w:hAnsi="宋体"/>
          <w:b/>
          <w:sz w:val="24"/>
        </w:rPr>
        <w:t>日</w:t>
      </w:r>
    </w:p>
    <w:p>
      <w:pPr>
        <w:widowControl/>
        <w:jc w:val="left"/>
        <w:rPr>
          <w:rFonts w:ascii="宋体" w:hAnsi="宋体"/>
          <w:b/>
          <w:sz w:val="24"/>
        </w:rPr>
      </w:pPr>
      <w:r>
        <w:rPr>
          <w:rFonts w:ascii="宋体" w:hAnsi="宋体"/>
          <w:b/>
          <w:sz w:val="24"/>
        </w:rPr>
        <w:br w:type="page"/>
      </w:r>
    </w:p>
    <w:p>
      <w:pPr>
        <w:spacing w:line="360" w:lineRule="auto"/>
        <w:jc w:val="center"/>
        <w:outlineLvl w:val="1"/>
        <w:rPr>
          <w:rFonts w:ascii="宋体" w:hAnsi="宋体"/>
          <w:b/>
          <w:sz w:val="24"/>
        </w:rPr>
      </w:pPr>
    </w:p>
    <w:p>
      <w:pPr>
        <w:spacing w:line="360" w:lineRule="auto"/>
        <w:jc w:val="center"/>
        <w:outlineLvl w:val="1"/>
        <w:rPr>
          <w:rFonts w:cs="楷体" w:asciiTheme="majorEastAsia" w:hAnsiTheme="majorEastAsia" w:eastAsiaTheme="majorEastAsia"/>
          <w:b/>
          <w:color w:val="000000" w:themeColor="text1"/>
          <w:sz w:val="32"/>
          <w:szCs w:val="32"/>
          <w14:textFill>
            <w14:solidFill>
              <w14:schemeClr w14:val="tx1"/>
            </w14:solidFill>
          </w14:textFill>
        </w:rPr>
      </w:pPr>
      <w:r>
        <w:rPr>
          <w:rFonts w:hint="eastAsia" w:cs="楷体" w:asciiTheme="majorEastAsia" w:hAnsiTheme="majorEastAsia" w:eastAsiaTheme="majorEastAsia"/>
          <w:b/>
          <w:color w:val="000000" w:themeColor="text1"/>
          <w:sz w:val="32"/>
          <w:szCs w:val="32"/>
          <w14:textFill>
            <w14:solidFill>
              <w14:schemeClr w14:val="tx1"/>
            </w14:solidFill>
          </w14:textFill>
        </w:rPr>
        <w:t>比 选 文 件 目 录</w:t>
      </w:r>
    </w:p>
    <w:p>
      <w:pPr>
        <w:spacing w:line="360" w:lineRule="auto"/>
        <w:jc w:val="center"/>
        <w:outlineLvl w:val="1"/>
        <w:rPr>
          <w:rFonts w:cs="楷体" w:asciiTheme="majorEastAsia" w:hAnsiTheme="majorEastAsia" w:eastAsiaTheme="majorEastAsia"/>
          <w:b/>
          <w:color w:val="000000" w:themeColor="text1"/>
          <w:sz w:val="32"/>
          <w:szCs w:val="32"/>
          <w14:textFill>
            <w14:solidFill>
              <w14:schemeClr w14:val="tx1"/>
            </w14:solidFill>
          </w14:textFill>
        </w:rPr>
      </w:pPr>
    </w:p>
    <w:p>
      <w:pPr>
        <w:spacing w:line="360" w:lineRule="auto"/>
        <w:jc w:val="distribute"/>
        <w:outlineLvl w:val="1"/>
        <w:rPr>
          <w:rFonts w:cs="楷体" w:asciiTheme="majorEastAsia" w:hAnsiTheme="majorEastAsia" w:eastAsiaTheme="majorEastAsia"/>
          <w:color w:val="000000" w:themeColor="text1"/>
          <w:sz w:val="28"/>
          <w:szCs w:val="28"/>
          <w14:textFill>
            <w14:solidFill>
              <w14:schemeClr w14:val="tx1"/>
            </w14:solidFill>
          </w14:textFill>
        </w:rPr>
      </w:pPr>
      <w:r>
        <w:rPr>
          <w:rFonts w:hint="eastAsia" w:cs="楷体" w:asciiTheme="majorEastAsia" w:hAnsiTheme="majorEastAsia" w:eastAsiaTheme="majorEastAsia"/>
          <w:color w:val="000000" w:themeColor="text1"/>
          <w:sz w:val="28"/>
          <w:szCs w:val="28"/>
          <w14:textFill>
            <w14:solidFill>
              <w14:schemeClr w14:val="tx1"/>
            </w14:solidFill>
          </w14:textFill>
        </w:rPr>
        <w:t xml:space="preserve">第一章  比选公告－---------------------------------------3 </w:t>
      </w:r>
    </w:p>
    <w:p>
      <w:pPr>
        <w:spacing w:line="360" w:lineRule="auto"/>
        <w:jc w:val="distribute"/>
        <w:outlineLvl w:val="1"/>
        <w:rPr>
          <w:rFonts w:cs="楷体" w:asciiTheme="majorEastAsia" w:hAnsiTheme="majorEastAsia" w:eastAsiaTheme="majorEastAsia"/>
          <w:color w:val="000000" w:themeColor="text1"/>
          <w:sz w:val="28"/>
          <w:szCs w:val="28"/>
          <w14:textFill>
            <w14:solidFill>
              <w14:schemeClr w14:val="tx1"/>
            </w14:solidFill>
          </w14:textFill>
        </w:rPr>
      </w:pPr>
      <w:r>
        <w:rPr>
          <w:rFonts w:hint="eastAsia" w:cs="楷体" w:asciiTheme="majorEastAsia" w:hAnsiTheme="majorEastAsia" w:eastAsiaTheme="majorEastAsia"/>
          <w:color w:val="000000" w:themeColor="text1"/>
          <w:sz w:val="28"/>
          <w:szCs w:val="28"/>
          <w14:textFill>
            <w14:solidFill>
              <w14:schemeClr w14:val="tx1"/>
            </w14:solidFill>
          </w14:textFill>
        </w:rPr>
        <w:t>第二章  竞标须知－-------------------------------------4</w:t>
      </w:r>
    </w:p>
    <w:p>
      <w:pPr>
        <w:spacing w:line="360" w:lineRule="auto"/>
        <w:jc w:val="distribute"/>
        <w:outlineLvl w:val="1"/>
        <w:rPr>
          <w:rFonts w:cs="楷体" w:asciiTheme="majorEastAsia" w:hAnsiTheme="majorEastAsia" w:eastAsiaTheme="majorEastAsia"/>
          <w:color w:val="000000" w:themeColor="text1"/>
          <w:sz w:val="28"/>
          <w:szCs w:val="28"/>
          <w14:textFill>
            <w14:solidFill>
              <w14:schemeClr w14:val="tx1"/>
            </w14:solidFill>
          </w14:textFill>
        </w:rPr>
      </w:pPr>
      <w:r>
        <w:rPr>
          <w:rFonts w:hint="eastAsia" w:cs="楷体" w:asciiTheme="majorEastAsia" w:hAnsiTheme="majorEastAsia" w:eastAsiaTheme="majorEastAsia"/>
          <w:color w:val="000000" w:themeColor="text1"/>
          <w:sz w:val="28"/>
          <w:szCs w:val="28"/>
          <w14:textFill>
            <w14:solidFill>
              <w14:schemeClr w14:val="tx1"/>
            </w14:solidFill>
          </w14:textFill>
        </w:rPr>
        <w:t>第三章 工程内容及界面－---------------------------10</w:t>
      </w:r>
    </w:p>
    <w:p>
      <w:pPr>
        <w:spacing w:line="360" w:lineRule="auto"/>
        <w:jc w:val="distribute"/>
        <w:outlineLvl w:val="1"/>
        <w:rPr>
          <w:rFonts w:cs="楷体" w:asciiTheme="majorEastAsia" w:hAnsiTheme="majorEastAsia" w:eastAsiaTheme="majorEastAsia"/>
          <w:color w:val="000000" w:themeColor="text1"/>
          <w:sz w:val="28"/>
          <w:szCs w:val="28"/>
          <w14:textFill>
            <w14:solidFill>
              <w14:schemeClr w14:val="tx1"/>
            </w14:solidFill>
          </w14:textFill>
        </w:rPr>
      </w:pPr>
      <w:r>
        <w:rPr>
          <w:rFonts w:hint="eastAsia" w:cs="楷体" w:asciiTheme="majorEastAsia" w:hAnsiTheme="majorEastAsia" w:eastAsiaTheme="majorEastAsia"/>
          <w:color w:val="000000" w:themeColor="text1"/>
          <w:sz w:val="28"/>
          <w:szCs w:val="28"/>
          <w14:textFill>
            <w14:solidFill>
              <w14:schemeClr w14:val="tx1"/>
            </w14:solidFill>
          </w14:textFill>
        </w:rPr>
        <w:t>第四章  合同格式－----------------------------------------13</w:t>
      </w:r>
    </w:p>
    <w:p>
      <w:pPr>
        <w:spacing w:line="360" w:lineRule="auto"/>
        <w:jc w:val="distribute"/>
        <w:outlineLvl w:val="1"/>
        <w:rPr>
          <w:rFonts w:cs="楷体" w:asciiTheme="majorEastAsia" w:hAnsiTheme="majorEastAsia" w:eastAsiaTheme="majorEastAsia"/>
          <w:color w:val="000000" w:themeColor="text1"/>
          <w:sz w:val="28"/>
          <w:szCs w:val="28"/>
          <w14:textFill>
            <w14:solidFill>
              <w14:schemeClr w14:val="tx1"/>
            </w14:solidFill>
          </w14:textFill>
        </w:rPr>
      </w:pPr>
      <w:r>
        <w:rPr>
          <w:rFonts w:hint="eastAsia" w:cs="楷体" w:asciiTheme="majorEastAsia" w:hAnsiTheme="majorEastAsia" w:eastAsiaTheme="majorEastAsia"/>
          <w:color w:val="000000" w:themeColor="text1"/>
          <w:sz w:val="28"/>
          <w:szCs w:val="28"/>
          <w14:textFill>
            <w14:solidFill>
              <w14:schemeClr w14:val="tx1"/>
            </w14:solidFill>
          </w14:textFill>
        </w:rPr>
        <w:t>第五章  比选参选书－-----------------------------------------18</w:t>
      </w:r>
    </w:p>
    <w:p>
      <w:pPr>
        <w:spacing w:line="360" w:lineRule="auto"/>
        <w:jc w:val="distribute"/>
        <w:rPr>
          <w:rFonts w:cs="楷体" w:asciiTheme="majorEastAsia" w:hAnsiTheme="majorEastAsia" w:eastAsiaTheme="majorEastAsia"/>
          <w:color w:val="000000" w:themeColor="text1"/>
          <w:sz w:val="28"/>
          <w:szCs w:val="28"/>
          <w14:textFill>
            <w14:solidFill>
              <w14:schemeClr w14:val="tx1"/>
            </w14:solidFill>
          </w14:textFill>
        </w:rPr>
      </w:pPr>
      <w:r>
        <w:rPr>
          <w:rFonts w:hint="eastAsia" w:cs="楷体" w:asciiTheme="majorEastAsia" w:hAnsiTheme="majorEastAsia" w:eastAsiaTheme="majorEastAsia"/>
          <w:color w:val="000000" w:themeColor="text1"/>
          <w:sz w:val="28"/>
          <w:szCs w:val="28"/>
          <w14:textFill>
            <w14:solidFill>
              <w14:schemeClr w14:val="tx1"/>
            </w14:solidFill>
          </w14:textFill>
        </w:rPr>
        <w:t xml:space="preserve">第六章 辅助资料表－---------------------------------28   </w:t>
      </w:r>
    </w:p>
    <w:p>
      <w:pPr>
        <w:spacing w:line="360" w:lineRule="auto"/>
        <w:jc w:val="distribute"/>
        <w:rPr>
          <w:rFonts w:cs="楷体" w:asciiTheme="majorEastAsia" w:hAnsiTheme="majorEastAsia" w:eastAsiaTheme="majorEastAsia"/>
          <w:color w:val="000000" w:themeColor="text1"/>
          <w:sz w:val="28"/>
          <w:szCs w:val="28"/>
          <w14:textFill>
            <w14:solidFill>
              <w14:schemeClr w14:val="tx1"/>
            </w14:solidFill>
          </w14:textFill>
        </w:rPr>
      </w:pPr>
      <w:r>
        <w:rPr>
          <w:rFonts w:hint="eastAsia" w:cs="楷体" w:asciiTheme="majorEastAsia" w:hAnsiTheme="majorEastAsia" w:eastAsiaTheme="majorEastAsia"/>
          <w:color w:val="000000" w:themeColor="text1"/>
          <w:sz w:val="28"/>
          <w:szCs w:val="28"/>
          <w14:textFill>
            <w14:solidFill>
              <w14:schemeClr w14:val="tx1"/>
            </w14:solidFill>
          </w14:textFill>
        </w:rPr>
        <w:t>第七章 比选评标办法－-----------------------------29</w:t>
      </w: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rPr>
          <w:rFonts w:ascii="宋体" w:hAnsi="宋体"/>
          <w:b/>
          <w:sz w:val="24"/>
        </w:rPr>
      </w:pPr>
    </w:p>
    <w:p>
      <w:pPr>
        <w:widowControl/>
        <w:jc w:val="left"/>
        <w:rPr>
          <w:rFonts w:ascii="宋体" w:hAnsi="宋体"/>
          <w:b/>
          <w:sz w:val="24"/>
        </w:rPr>
      </w:pPr>
      <w:r>
        <w:rPr>
          <w:rFonts w:ascii="宋体" w:hAnsi="宋体"/>
          <w:b/>
          <w:sz w:val="24"/>
        </w:rPr>
        <w:br w:type="page"/>
      </w:r>
    </w:p>
    <w:p>
      <w:pPr>
        <w:spacing w:line="360" w:lineRule="auto"/>
        <w:jc w:val="center"/>
        <w:rPr>
          <w:rFonts w:asciiTheme="majorEastAsia" w:hAnsiTheme="majorEastAsia" w:eastAsiaTheme="majorEastAsia"/>
          <w:b/>
          <w:color w:val="000000" w:themeColor="text1"/>
          <w:sz w:val="28"/>
          <w:szCs w:val="28"/>
          <w14:textFill>
            <w14:solidFill>
              <w14:schemeClr w14:val="tx1"/>
            </w14:solidFill>
          </w14:textFill>
        </w:rPr>
      </w:pPr>
      <w:r>
        <w:rPr>
          <w:rFonts w:hint="eastAsia" w:asciiTheme="majorEastAsia" w:hAnsiTheme="majorEastAsia" w:eastAsiaTheme="majorEastAsia"/>
          <w:b/>
          <w:color w:val="000000" w:themeColor="text1"/>
          <w:sz w:val="28"/>
          <w:szCs w:val="28"/>
          <w14:textFill>
            <w14:solidFill>
              <w14:schemeClr w14:val="tx1"/>
            </w14:solidFill>
          </w14:textFill>
        </w:rPr>
        <w:t xml:space="preserve">  民生130M集散货船防火隔热劳务（含材料）工程</w:t>
      </w:r>
    </w:p>
    <w:p>
      <w:pPr>
        <w:spacing w:line="360" w:lineRule="auto"/>
        <w:jc w:val="center"/>
        <w:rPr>
          <w:rFonts w:asciiTheme="majorEastAsia" w:hAnsiTheme="majorEastAsia" w:eastAsiaTheme="majorEastAsia"/>
          <w:b/>
          <w:color w:val="000000" w:themeColor="text1"/>
          <w:sz w:val="28"/>
          <w:szCs w:val="28"/>
          <w14:textFill>
            <w14:solidFill>
              <w14:schemeClr w14:val="tx1"/>
            </w14:solidFill>
          </w14:textFill>
        </w:rPr>
      </w:pPr>
      <w:r>
        <w:rPr>
          <w:rFonts w:hint="eastAsia" w:asciiTheme="majorEastAsia" w:hAnsiTheme="majorEastAsia" w:eastAsiaTheme="majorEastAsia"/>
          <w:b/>
          <w:color w:val="000000" w:themeColor="text1"/>
          <w:sz w:val="28"/>
          <w:szCs w:val="28"/>
          <w14:textFill>
            <w14:solidFill>
              <w14:schemeClr w14:val="tx1"/>
            </w14:solidFill>
          </w14:textFill>
        </w:rPr>
        <w:t>竞争性比选公告</w:t>
      </w:r>
    </w:p>
    <w:p>
      <w:pPr>
        <w:spacing w:line="360" w:lineRule="auto"/>
        <w:jc w:val="center"/>
        <w:rPr>
          <w:rFonts w:asciiTheme="majorEastAsia" w:hAnsiTheme="majorEastAsia" w:eastAsiaTheme="majorEastAsia"/>
          <w:b/>
          <w:color w:val="000000" w:themeColor="text1"/>
          <w:sz w:val="28"/>
          <w:szCs w:val="28"/>
          <w14:textFill>
            <w14:solidFill>
              <w14:schemeClr w14:val="tx1"/>
            </w14:solidFill>
          </w14:textFill>
        </w:rPr>
      </w:pPr>
      <w:r>
        <w:rPr>
          <w:rFonts w:hint="eastAsia" w:asciiTheme="majorEastAsia" w:hAnsiTheme="majorEastAsia" w:eastAsiaTheme="majorEastAsia"/>
          <w:b/>
          <w:color w:val="000000" w:themeColor="text1"/>
          <w:sz w:val="28"/>
          <w:szCs w:val="28"/>
          <w14:textFill>
            <w14:solidFill>
              <w14:schemeClr w14:val="tx1"/>
            </w14:solidFill>
          </w14:textFill>
        </w:rPr>
        <w:t xml:space="preserve">     </w:t>
      </w:r>
    </w:p>
    <w:p>
      <w:pPr>
        <w:spacing w:line="46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hint="eastAsia" w:asciiTheme="majorEastAsia" w:hAnsiTheme="majorEastAsia" w:eastAsiaTheme="majorEastAsia"/>
          <w:color w:val="000000" w:themeColor="text1"/>
          <w:sz w:val="28"/>
          <w:szCs w:val="28"/>
          <w14:textFill>
            <w14:solidFill>
              <w14:schemeClr w14:val="tx1"/>
            </w14:solidFill>
          </w14:textFill>
        </w:rPr>
        <w:t>1、重庆中江船业有公司生产中心（以下简称“比选人”）现组织民生130米防火隔热劳务（含材料）工程的</w:t>
      </w:r>
      <w:r>
        <w:rPr>
          <w:rFonts w:hint="eastAsia" w:asciiTheme="majorEastAsia" w:hAnsiTheme="majorEastAsia" w:eastAsiaTheme="majorEastAsia"/>
          <w:color w:val="000000" w:themeColor="text1"/>
          <w:sz w:val="28"/>
          <w:szCs w:val="28"/>
          <w:lang w:eastAsia="zh-TW"/>
          <w14:textFill>
            <w14:solidFill>
              <w14:schemeClr w14:val="tx1"/>
            </w14:solidFill>
          </w14:textFill>
        </w:rPr>
        <w:t>实施</w:t>
      </w:r>
      <w:r>
        <w:rPr>
          <w:rFonts w:hint="eastAsia" w:asciiTheme="majorEastAsia" w:hAnsiTheme="majorEastAsia" w:eastAsiaTheme="majorEastAsia"/>
          <w:color w:val="000000" w:themeColor="text1"/>
          <w:sz w:val="28"/>
          <w:szCs w:val="28"/>
          <w14:textFill>
            <w14:solidFill>
              <w14:schemeClr w14:val="tx1"/>
            </w14:solidFill>
          </w14:textFill>
        </w:rPr>
        <w:t>、</w:t>
      </w:r>
      <w:r>
        <w:rPr>
          <w:rFonts w:hint="eastAsia" w:asciiTheme="majorEastAsia" w:hAnsiTheme="majorEastAsia" w:eastAsiaTheme="majorEastAsia"/>
          <w:color w:val="000000" w:themeColor="text1"/>
          <w:sz w:val="28"/>
          <w:szCs w:val="28"/>
          <w:lang w:eastAsia="zh-TW"/>
          <w14:textFill>
            <w14:solidFill>
              <w14:schemeClr w14:val="tx1"/>
            </w14:solidFill>
          </w14:textFill>
        </w:rPr>
        <w:t>交验和</w:t>
      </w:r>
      <w:r>
        <w:rPr>
          <w:rFonts w:hint="eastAsia" w:asciiTheme="majorEastAsia" w:hAnsiTheme="majorEastAsia" w:eastAsiaTheme="majorEastAsia"/>
          <w:color w:val="000000" w:themeColor="text1"/>
          <w:sz w:val="28"/>
          <w:szCs w:val="28"/>
          <w14:textFill>
            <w14:solidFill>
              <w14:schemeClr w14:val="tx1"/>
            </w14:solidFill>
          </w14:textFill>
        </w:rPr>
        <w:t>售后</w:t>
      </w:r>
      <w:r>
        <w:rPr>
          <w:rFonts w:hint="eastAsia" w:asciiTheme="majorEastAsia" w:hAnsiTheme="majorEastAsia" w:eastAsiaTheme="majorEastAsia"/>
          <w:color w:val="000000" w:themeColor="text1"/>
          <w:sz w:val="28"/>
          <w:szCs w:val="28"/>
          <w:lang w:eastAsia="zh-TW"/>
          <w14:textFill>
            <w14:solidFill>
              <w14:schemeClr w14:val="tx1"/>
            </w14:solidFill>
          </w14:textFill>
        </w:rPr>
        <w:t>等</w:t>
      </w:r>
      <w:r>
        <w:rPr>
          <w:rFonts w:hint="eastAsia" w:asciiTheme="majorEastAsia" w:hAnsiTheme="majorEastAsia" w:eastAsiaTheme="majorEastAsia"/>
          <w:color w:val="000000" w:themeColor="text1"/>
          <w:sz w:val="28"/>
          <w:szCs w:val="28"/>
          <w14:textFill>
            <w14:solidFill>
              <w14:schemeClr w14:val="tx1"/>
            </w14:solidFill>
          </w14:textFill>
        </w:rPr>
        <w:t>比选招标，请符合资质要求的竞标人参加竞标。</w:t>
      </w:r>
    </w:p>
    <w:p>
      <w:pPr>
        <w:spacing w:line="460" w:lineRule="exact"/>
        <w:ind w:firstLine="560" w:firstLineChars="200"/>
        <w:rPr>
          <w:rFonts w:asciiTheme="majorEastAsia" w:hAnsiTheme="majorEastAsia" w:eastAsiaTheme="majorEastAsia"/>
          <w:strike/>
          <w:color w:val="000000" w:themeColor="text1"/>
          <w:sz w:val="28"/>
          <w:szCs w:val="28"/>
          <w14:textFill>
            <w14:solidFill>
              <w14:schemeClr w14:val="tx1"/>
            </w14:solidFill>
          </w14:textFill>
        </w:rPr>
      </w:pPr>
      <w:r>
        <w:rPr>
          <w:rFonts w:hint="eastAsia" w:asciiTheme="majorEastAsia" w:hAnsiTheme="majorEastAsia" w:eastAsiaTheme="majorEastAsia"/>
          <w:color w:val="000000" w:themeColor="text1"/>
          <w:sz w:val="28"/>
          <w:szCs w:val="28"/>
          <w14:textFill>
            <w14:solidFill>
              <w14:schemeClr w14:val="tx1"/>
            </w14:solidFill>
          </w14:textFill>
        </w:rPr>
        <w:t>2、请潜在竞标人于20</w:t>
      </w:r>
      <w:r>
        <w:rPr>
          <w:rFonts w:hint="eastAsia" w:asciiTheme="majorEastAsia" w:hAnsiTheme="majorEastAsia" w:eastAsiaTheme="majorEastAsia"/>
          <w:color w:val="000000" w:themeColor="text1"/>
          <w:sz w:val="28"/>
          <w:szCs w:val="28"/>
          <w:u w:val="single"/>
          <w14:textFill>
            <w14:solidFill>
              <w14:schemeClr w14:val="tx1"/>
            </w14:solidFill>
          </w14:textFill>
        </w:rPr>
        <w:t>22</w:t>
      </w:r>
      <w:r>
        <w:rPr>
          <w:rFonts w:hint="eastAsia" w:asciiTheme="majorEastAsia" w:hAnsiTheme="majorEastAsia" w:eastAsiaTheme="majorEastAsia"/>
          <w:color w:val="000000" w:themeColor="text1"/>
          <w:sz w:val="28"/>
          <w:szCs w:val="28"/>
          <w14:textFill>
            <w14:solidFill>
              <w14:schemeClr w14:val="tx1"/>
            </w14:solidFill>
          </w14:textFill>
        </w:rPr>
        <w:t>年10月25日起到重庆轮船（集团）有限公司网站的企业公告上下载比选文件及相关附件（网址：</w:t>
      </w:r>
      <w:r>
        <w:fldChar w:fldCharType="begin"/>
      </w:r>
      <w:r>
        <w:instrText xml:space="preserve"> HYPERLINK "http://www.cqship.com/html" </w:instrText>
      </w:r>
      <w:r>
        <w:fldChar w:fldCharType="separate"/>
      </w:r>
      <w:r>
        <w:rPr>
          <w:rStyle w:val="12"/>
          <w:rFonts w:hint="eastAsia" w:asciiTheme="majorEastAsia" w:hAnsiTheme="majorEastAsia" w:eastAsiaTheme="majorEastAsia"/>
          <w:sz w:val="28"/>
          <w:szCs w:val="28"/>
        </w:rPr>
        <w:t>http://www.cqship.com/html</w:t>
      </w:r>
      <w:r>
        <w:rPr>
          <w:rStyle w:val="12"/>
          <w:rFonts w:hint="eastAsia" w:asciiTheme="majorEastAsia" w:hAnsiTheme="majorEastAsia" w:eastAsiaTheme="majorEastAsia"/>
          <w:sz w:val="28"/>
          <w:szCs w:val="28"/>
        </w:rPr>
        <w:fldChar w:fldCharType="end"/>
      </w:r>
      <w:r>
        <w:rPr>
          <w:rFonts w:hint="eastAsia" w:asciiTheme="majorEastAsia" w:hAnsiTheme="majorEastAsia" w:eastAsiaTheme="majorEastAsia"/>
          <w:color w:val="000000" w:themeColor="text1"/>
          <w:sz w:val="28"/>
          <w:szCs w:val="28"/>
          <w14:textFill>
            <w14:solidFill>
              <w14:schemeClr w14:val="tx1"/>
            </w14:solidFill>
          </w14:textFill>
        </w:rPr>
        <w:t>）</w:t>
      </w:r>
    </w:p>
    <w:p>
      <w:pPr>
        <w:spacing w:line="46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hint="eastAsia" w:asciiTheme="majorEastAsia" w:hAnsiTheme="majorEastAsia" w:eastAsiaTheme="majorEastAsia"/>
          <w:color w:val="000000" w:themeColor="text1"/>
          <w:sz w:val="28"/>
          <w:szCs w:val="28"/>
          <w14:textFill>
            <w14:solidFill>
              <w14:schemeClr w14:val="tx1"/>
            </w14:solidFill>
          </w14:textFill>
        </w:rPr>
        <w:t>3、我公司不组织工程现场考察及标前会议，请潜在竞标人认真阅读竞标文件，自行进行现场考察。</w:t>
      </w:r>
    </w:p>
    <w:p>
      <w:pPr>
        <w:spacing w:line="46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hint="eastAsia" w:asciiTheme="majorEastAsia" w:hAnsiTheme="majorEastAsia" w:eastAsiaTheme="majorEastAsia"/>
          <w:color w:val="000000" w:themeColor="text1"/>
          <w:sz w:val="28"/>
          <w:szCs w:val="28"/>
          <w14:textFill>
            <w14:solidFill>
              <w14:schemeClr w14:val="tx1"/>
            </w14:solidFill>
          </w14:textFill>
        </w:rPr>
        <w:t>4、竞标人资格要求：</w:t>
      </w:r>
    </w:p>
    <w:p>
      <w:pPr>
        <w:spacing w:line="46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hint="eastAsia" w:asciiTheme="majorEastAsia" w:hAnsiTheme="majorEastAsia" w:eastAsiaTheme="majorEastAsia"/>
          <w:color w:val="000000" w:themeColor="text1"/>
          <w:sz w:val="28"/>
          <w:szCs w:val="28"/>
          <w14:textFill>
            <w14:solidFill>
              <w14:schemeClr w14:val="tx1"/>
            </w14:solidFill>
          </w14:textFill>
        </w:rPr>
        <w:t xml:space="preserve">   具有独立承担民事责任的能力；良好的商业信誉和健全的财务会计制度；履行合同所必需的设备和专业技术能力；</w:t>
      </w:r>
    </w:p>
    <w:p>
      <w:pPr>
        <w:spacing w:line="460" w:lineRule="exact"/>
        <w:ind w:firstLine="980" w:firstLineChars="350"/>
        <w:rPr>
          <w:rFonts w:asciiTheme="majorEastAsia" w:hAnsiTheme="majorEastAsia" w:eastAsiaTheme="majorEastAsia"/>
          <w:color w:val="000000" w:themeColor="text1"/>
          <w:sz w:val="28"/>
          <w:szCs w:val="28"/>
          <w14:textFill>
            <w14:solidFill>
              <w14:schemeClr w14:val="tx1"/>
            </w14:solidFill>
          </w14:textFill>
        </w:rPr>
      </w:pPr>
      <w:r>
        <w:rPr>
          <w:rFonts w:hint="eastAsia" w:asciiTheme="majorEastAsia" w:hAnsiTheme="majorEastAsia" w:eastAsiaTheme="majorEastAsia"/>
          <w:color w:val="000000" w:themeColor="text1"/>
          <w:sz w:val="28"/>
          <w:szCs w:val="28"/>
          <w14:textFill>
            <w14:solidFill>
              <w14:schemeClr w14:val="tx1"/>
            </w14:solidFill>
          </w14:textFill>
        </w:rPr>
        <w:t>有依法缴纳税收的良好记录；</w:t>
      </w:r>
    </w:p>
    <w:p>
      <w:pPr>
        <w:spacing w:line="460" w:lineRule="exact"/>
        <w:ind w:firstLine="980" w:firstLineChars="350"/>
        <w:rPr>
          <w:rFonts w:asciiTheme="majorEastAsia" w:hAnsiTheme="majorEastAsia" w:eastAsiaTheme="majorEastAsia"/>
          <w:color w:val="000000" w:themeColor="text1"/>
          <w:sz w:val="28"/>
          <w:szCs w:val="28"/>
          <w14:textFill>
            <w14:solidFill>
              <w14:schemeClr w14:val="tx1"/>
            </w14:solidFill>
          </w14:textFill>
        </w:rPr>
      </w:pPr>
      <w:r>
        <w:rPr>
          <w:rFonts w:hint="eastAsia" w:asciiTheme="majorEastAsia" w:hAnsiTheme="majorEastAsia" w:eastAsiaTheme="majorEastAsia"/>
          <w:color w:val="000000" w:themeColor="text1"/>
          <w:sz w:val="28"/>
          <w:szCs w:val="28"/>
          <w14:textFill>
            <w14:solidFill>
              <w14:schemeClr w14:val="tx1"/>
            </w14:solidFill>
          </w14:textFill>
        </w:rPr>
        <w:t>近三年内生产经营活动中没有重大违法记录；</w:t>
      </w:r>
    </w:p>
    <w:p>
      <w:pPr>
        <w:spacing w:line="460" w:lineRule="exact"/>
        <w:ind w:firstLine="980" w:firstLineChars="350"/>
        <w:rPr>
          <w:rFonts w:asciiTheme="majorEastAsia" w:hAnsiTheme="majorEastAsia" w:eastAsiaTheme="majorEastAsia"/>
          <w:color w:val="000000" w:themeColor="text1"/>
          <w:sz w:val="28"/>
          <w:szCs w:val="28"/>
          <w14:textFill>
            <w14:solidFill>
              <w14:schemeClr w14:val="tx1"/>
            </w14:solidFill>
          </w14:textFill>
        </w:rPr>
      </w:pPr>
      <w:r>
        <w:rPr>
          <w:rFonts w:hint="eastAsia" w:asciiTheme="majorEastAsia" w:hAnsiTheme="majorEastAsia" w:eastAsiaTheme="majorEastAsia"/>
          <w:color w:val="000000" w:themeColor="text1"/>
          <w:sz w:val="28"/>
          <w:szCs w:val="28"/>
          <w14:textFill>
            <w14:solidFill>
              <w14:schemeClr w14:val="tx1"/>
            </w14:solidFill>
          </w14:textFill>
        </w:rPr>
        <w:t>企业经营资质必须满足防火隔热专业工程范围要求。</w:t>
      </w:r>
    </w:p>
    <w:p>
      <w:pPr>
        <w:spacing w:line="46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hint="eastAsia" w:asciiTheme="majorEastAsia" w:hAnsiTheme="majorEastAsia" w:eastAsiaTheme="majorEastAsia"/>
          <w:color w:val="000000" w:themeColor="text1"/>
          <w:sz w:val="28"/>
          <w:szCs w:val="28"/>
          <w14:textFill>
            <w14:solidFill>
              <w14:schemeClr w14:val="tx1"/>
            </w14:solidFill>
          </w14:textFill>
        </w:rPr>
        <w:t>采购限价：耐火纤维毯（25mm）28元/㎡，耐火纤维毯（50mm）38元/㎡，铝箔8元/㎡，玻纤布5元/㎡，碰钉及盖帽6元/㎡（含税）</w:t>
      </w:r>
    </w:p>
    <w:p>
      <w:pPr>
        <w:spacing w:line="460" w:lineRule="exact"/>
        <w:ind w:left="1"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hint="eastAsia" w:asciiTheme="majorEastAsia" w:hAnsiTheme="majorEastAsia" w:eastAsiaTheme="majorEastAsia"/>
          <w:color w:val="000000" w:themeColor="text1"/>
          <w:sz w:val="28"/>
          <w:szCs w:val="28"/>
          <w14:textFill>
            <w14:solidFill>
              <w14:schemeClr w14:val="tx1"/>
            </w14:solidFill>
          </w14:textFill>
        </w:rPr>
        <w:t>5、竞标文件递交的截止时间为 2022年11月3日10时，竞标文件必须在上述时间之前递交至</w:t>
      </w:r>
      <w:r>
        <w:rPr>
          <w:rFonts w:hint="eastAsia" w:asciiTheme="majorEastAsia" w:hAnsiTheme="majorEastAsia" w:eastAsiaTheme="majorEastAsia"/>
          <w:color w:val="000000" w:themeColor="text1"/>
          <w:sz w:val="28"/>
          <w:szCs w:val="28"/>
          <w:u w:val="single"/>
          <w14:textFill>
            <w14:solidFill>
              <w14:schemeClr w14:val="tx1"/>
            </w14:solidFill>
          </w14:textFill>
        </w:rPr>
        <w:t>重庆中江船业有限公司生产中心</w:t>
      </w:r>
      <w:r>
        <w:rPr>
          <w:rFonts w:hint="eastAsia" w:asciiTheme="majorEastAsia" w:hAnsiTheme="majorEastAsia" w:eastAsiaTheme="majorEastAsia"/>
          <w:color w:val="000000" w:themeColor="text1"/>
          <w:sz w:val="28"/>
          <w:szCs w:val="28"/>
          <w14:textFill>
            <w14:solidFill>
              <w14:schemeClr w14:val="tx1"/>
            </w14:solidFill>
          </w14:textFill>
        </w:rPr>
        <w:t>，</w:t>
      </w:r>
      <w:r>
        <w:rPr>
          <w:rFonts w:hint="eastAsia" w:asciiTheme="majorEastAsia" w:hAnsiTheme="majorEastAsia" w:eastAsiaTheme="majorEastAsia"/>
          <w:color w:val="000000" w:themeColor="text1"/>
          <w:kern w:val="0"/>
          <w:sz w:val="28"/>
          <w:szCs w:val="28"/>
          <w14:textFill>
            <w14:solidFill>
              <w14:schemeClr w14:val="tx1"/>
            </w14:solidFill>
          </w14:textFill>
        </w:rPr>
        <w:t>逾期送达的或未送达指定地点的竞标文件，比选人</w:t>
      </w:r>
      <w:r>
        <w:rPr>
          <w:rFonts w:hint="eastAsia" w:asciiTheme="majorEastAsia" w:hAnsiTheme="majorEastAsia" w:eastAsiaTheme="majorEastAsia"/>
          <w:color w:val="000000" w:themeColor="text1"/>
          <w:sz w:val="28"/>
          <w:szCs w:val="28"/>
          <w14:textFill>
            <w14:solidFill>
              <w14:schemeClr w14:val="tx1"/>
            </w14:solidFill>
          </w14:textFill>
        </w:rPr>
        <w:t>不予受理。</w:t>
      </w:r>
      <w:r>
        <w:rPr>
          <w:rFonts w:hint="eastAsia" w:cs="宋体" w:asciiTheme="majorEastAsia" w:hAnsiTheme="majorEastAsia" w:eastAsiaTheme="majorEastAsia"/>
          <w:color w:val="000000" w:themeColor="text1"/>
          <w:sz w:val="28"/>
          <w:szCs w:val="28"/>
          <w14:textFill>
            <w14:solidFill>
              <w14:schemeClr w14:val="tx1"/>
            </w14:solidFill>
          </w14:textFill>
        </w:rPr>
        <w:t>比选</w:t>
      </w:r>
      <w:r>
        <w:rPr>
          <w:rFonts w:hint="eastAsia" w:cs="宋体" w:asciiTheme="majorEastAsia" w:hAnsiTheme="majorEastAsia" w:eastAsiaTheme="majorEastAsia"/>
          <w:color w:val="000000" w:themeColor="text1"/>
          <w:sz w:val="28"/>
          <w:szCs w:val="28"/>
          <w:lang w:eastAsia="zh-TW"/>
          <w14:textFill>
            <w14:solidFill>
              <w14:schemeClr w14:val="tx1"/>
            </w14:solidFill>
          </w14:textFill>
        </w:rPr>
        <w:t>人定于</w:t>
      </w:r>
      <w:r>
        <w:rPr>
          <w:rFonts w:hint="eastAsia" w:cs="宋体" w:asciiTheme="majorEastAsia" w:hAnsiTheme="majorEastAsia" w:eastAsiaTheme="majorEastAsia"/>
          <w:color w:val="000000" w:themeColor="text1"/>
          <w:sz w:val="28"/>
          <w:szCs w:val="28"/>
          <w14:textFill>
            <w14:solidFill>
              <w14:schemeClr w14:val="tx1"/>
            </w14:solidFill>
          </w14:textFill>
        </w:rPr>
        <w:t>竞</w:t>
      </w:r>
      <w:r>
        <w:rPr>
          <w:rFonts w:hint="eastAsia" w:cs="宋体" w:asciiTheme="majorEastAsia" w:hAnsiTheme="majorEastAsia" w:eastAsiaTheme="majorEastAsia"/>
          <w:color w:val="000000" w:themeColor="text1"/>
          <w:sz w:val="28"/>
          <w:szCs w:val="28"/>
          <w:lang w:eastAsia="zh-TW"/>
          <w14:textFill>
            <w14:solidFill>
              <w14:schemeClr w14:val="tx1"/>
            </w14:solidFill>
          </w14:textFill>
        </w:rPr>
        <w:t>标文件</w:t>
      </w:r>
      <w:r>
        <w:rPr>
          <w:rFonts w:hint="eastAsia" w:cs="宋体" w:asciiTheme="majorEastAsia" w:hAnsiTheme="majorEastAsia" w:eastAsiaTheme="majorEastAsia"/>
          <w:color w:val="000000" w:themeColor="text1"/>
          <w:sz w:val="28"/>
          <w:szCs w:val="28"/>
          <w14:textFill>
            <w14:solidFill>
              <w14:schemeClr w14:val="tx1"/>
            </w14:solidFill>
          </w14:textFill>
        </w:rPr>
        <w:t>递</w:t>
      </w:r>
      <w:r>
        <w:rPr>
          <w:rFonts w:hint="eastAsia" w:cs="宋体" w:asciiTheme="majorEastAsia" w:hAnsiTheme="majorEastAsia" w:eastAsiaTheme="majorEastAsia"/>
          <w:color w:val="000000" w:themeColor="text1"/>
          <w:sz w:val="28"/>
          <w:szCs w:val="28"/>
          <w:lang w:eastAsia="zh-TW"/>
          <w14:textFill>
            <w14:solidFill>
              <w14:schemeClr w14:val="tx1"/>
            </w14:solidFill>
          </w14:textFill>
        </w:rPr>
        <w:t>交截止的同</w:t>
      </w:r>
      <w:r>
        <w:rPr>
          <w:rFonts w:hint="eastAsia" w:cs="宋体" w:asciiTheme="majorEastAsia" w:hAnsiTheme="majorEastAsia" w:eastAsiaTheme="majorEastAsia"/>
          <w:color w:val="000000" w:themeColor="text1"/>
          <w:sz w:val="28"/>
          <w:szCs w:val="28"/>
          <w14:textFill>
            <w14:solidFill>
              <w14:schemeClr w14:val="tx1"/>
            </w14:solidFill>
          </w14:textFill>
        </w:rPr>
        <w:t>一</w:t>
      </w:r>
      <w:r>
        <w:rPr>
          <w:rFonts w:hint="eastAsia" w:cs="宋体" w:asciiTheme="majorEastAsia" w:hAnsiTheme="majorEastAsia" w:eastAsiaTheme="majorEastAsia"/>
          <w:color w:val="000000" w:themeColor="text1"/>
          <w:sz w:val="28"/>
          <w:szCs w:val="28"/>
          <w:lang w:eastAsia="zh-TW"/>
          <w14:textFill>
            <w14:solidFill>
              <w14:schemeClr w14:val="tx1"/>
            </w14:solidFill>
          </w14:textFill>
        </w:rPr>
        <w:t>时间、</w:t>
      </w:r>
      <w:r>
        <w:rPr>
          <w:rFonts w:hint="eastAsia" w:cs="宋体" w:asciiTheme="majorEastAsia" w:hAnsiTheme="majorEastAsia" w:eastAsiaTheme="majorEastAsia"/>
          <w:color w:val="000000" w:themeColor="text1"/>
          <w:sz w:val="28"/>
          <w:szCs w:val="28"/>
          <w14:textFill>
            <w14:solidFill>
              <w14:schemeClr w14:val="tx1"/>
            </w14:solidFill>
          </w14:textFill>
        </w:rPr>
        <w:t>地点进行</w:t>
      </w:r>
      <w:r>
        <w:rPr>
          <w:rFonts w:hint="eastAsia" w:cs="宋体" w:asciiTheme="majorEastAsia" w:hAnsiTheme="majorEastAsia" w:eastAsiaTheme="majorEastAsia"/>
          <w:color w:val="000000" w:themeColor="text1"/>
          <w:sz w:val="28"/>
          <w:szCs w:val="28"/>
          <w:lang w:eastAsia="zh-TW"/>
          <w14:textFill>
            <w14:solidFill>
              <w14:schemeClr w14:val="tx1"/>
            </w14:solidFill>
          </w14:textFill>
        </w:rPr>
        <w:t>开标</w:t>
      </w:r>
      <w:r>
        <w:rPr>
          <w:rFonts w:hint="eastAsia" w:cs="宋体" w:asciiTheme="majorEastAsia" w:hAnsiTheme="majorEastAsia" w:eastAsiaTheme="majorEastAsia"/>
          <w:color w:val="000000" w:themeColor="text1"/>
          <w:sz w:val="28"/>
          <w:szCs w:val="28"/>
          <w14:textFill>
            <w14:solidFill>
              <w14:schemeClr w14:val="tx1"/>
            </w14:solidFill>
          </w14:textFill>
        </w:rPr>
        <w:t>、评标</w:t>
      </w:r>
      <w:r>
        <w:rPr>
          <w:rFonts w:hint="eastAsia" w:cs="宋体" w:asciiTheme="majorEastAsia" w:hAnsiTheme="majorEastAsia" w:eastAsiaTheme="majorEastAsia"/>
          <w:color w:val="000000" w:themeColor="text1"/>
          <w:sz w:val="28"/>
          <w:szCs w:val="28"/>
          <w:lang w:eastAsia="zh-TW"/>
          <w14:textFill>
            <w14:solidFill>
              <w14:schemeClr w14:val="tx1"/>
            </w14:solidFill>
          </w14:textFill>
        </w:rPr>
        <w:t>。</w:t>
      </w:r>
    </w:p>
    <w:p>
      <w:pPr>
        <w:spacing w:line="46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hint="eastAsia" w:asciiTheme="majorEastAsia" w:hAnsiTheme="majorEastAsia" w:eastAsiaTheme="majorEastAsia"/>
          <w:color w:val="000000" w:themeColor="text1"/>
          <w:sz w:val="28"/>
          <w:szCs w:val="28"/>
          <w14:textFill>
            <w14:solidFill>
              <w14:schemeClr w14:val="tx1"/>
            </w14:solidFill>
          </w14:textFill>
        </w:rPr>
        <w:t>6、开标会议定于2022年</w:t>
      </w:r>
      <w:r>
        <w:rPr>
          <w:rFonts w:hint="eastAsia" w:asciiTheme="majorEastAsia" w:hAnsiTheme="majorEastAsia" w:eastAsiaTheme="majorEastAsia"/>
          <w:color w:val="000000" w:themeColor="text1"/>
          <w:sz w:val="28"/>
          <w:szCs w:val="28"/>
          <w:u w:val="single"/>
          <w14:textFill>
            <w14:solidFill>
              <w14:schemeClr w14:val="tx1"/>
            </w14:solidFill>
          </w14:textFill>
        </w:rPr>
        <w:t>11</w:t>
      </w:r>
      <w:r>
        <w:rPr>
          <w:rFonts w:hint="eastAsia" w:asciiTheme="majorEastAsia" w:hAnsiTheme="majorEastAsia" w:eastAsiaTheme="majorEastAsia"/>
          <w:color w:val="000000" w:themeColor="text1"/>
          <w:sz w:val="28"/>
          <w:szCs w:val="28"/>
          <w14:textFill>
            <w14:solidFill>
              <w14:schemeClr w14:val="tx1"/>
            </w14:solidFill>
          </w14:textFill>
        </w:rPr>
        <w:t>月</w:t>
      </w:r>
      <w:r>
        <w:rPr>
          <w:rFonts w:hint="eastAsia" w:asciiTheme="majorEastAsia" w:hAnsiTheme="majorEastAsia" w:eastAsiaTheme="majorEastAsia"/>
          <w:color w:val="000000" w:themeColor="text1"/>
          <w:sz w:val="28"/>
          <w:szCs w:val="28"/>
          <w:u w:val="single"/>
          <w14:textFill>
            <w14:solidFill>
              <w14:schemeClr w14:val="tx1"/>
            </w14:solidFill>
          </w14:textFill>
        </w:rPr>
        <w:t xml:space="preserve">  3  </w:t>
      </w:r>
      <w:r>
        <w:rPr>
          <w:rFonts w:hint="eastAsia" w:asciiTheme="majorEastAsia" w:hAnsiTheme="majorEastAsia" w:eastAsiaTheme="majorEastAsia"/>
          <w:color w:val="000000" w:themeColor="text1"/>
          <w:sz w:val="28"/>
          <w:szCs w:val="28"/>
          <w14:textFill>
            <w14:solidFill>
              <w14:schemeClr w14:val="tx1"/>
            </w14:solidFill>
          </w14:textFill>
        </w:rPr>
        <w:t>日</w:t>
      </w:r>
      <w:r>
        <w:rPr>
          <w:rFonts w:hint="eastAsia" w:asciiTheme="majorEastAsia" w:hAnsiTheme="majorEastAsia" w:eastAsiaTheme="majorEastAsia"/>
          <w:color w:val="000000" w:themeColor="text1"/>
          <w:sz w:val="28"/>
          <w:szCs w:val="28"/>
          <w:u w:val="single"/>
          <w14:textFill>
            <w14:solidFill>
              <w14:schemeClr w14:val="tx1"/>
            </w14:solidFill>
          </w14:textFill>
        </w:rPr>
        <w:t xml:space="preserve"> 10：30 分</w:t>
      </w:r>
      <w:r>
        <w:rPr>
          <w:rFonts w:hint="eastAsia" w:asciiTheme="majorEastAsia" w:hAnsiTheme="majorEastAsia" w:eastAsiaTheme="majorEastAsia"/>
          <w:color w:val="000000" w:themeColor="text1"/>
          <w:sz w:val="28"/>
          <w:szCs w:val="28"/>
          <w14:textFill>
            <w14:solidFill>
              <w14:schemeClr w14:val="tx1"/>
            </w14:solidFill>
          </w14:textFill>
        </w:rPr>
        <w:t>在重庆中江船业有限公司现场会议室举行，竞标单位可派2人以内代表出席。</w:t>
      </w:r>
    </w:p>
    <w:p>
      <w:pPr>
        <w:spacing w:line="460" w:lineRule="exact"/>
        <w:ind w:firstLine="560" w:firstLineChars="200"/>
        <w:rPr>
          <w:rFonts w:asciiTheme="majorEastAsia" w:hAnsiTheme="majorEastAsia" w:eastAsiaTheme="majorEastAsia"/>
          <w:color w:val="000000" w:themeColor="text1"/>
          <w:sz w:val="28"/>
          <w:szCs w:val="28"/>
          <w14:textFill>
            <w14:solidFill>
              <w14:schemeClr w14:val="tx1"/>
            </w14:solidFill>
          </w14:textFill>
        </w:rPr>
      </w:pPr>
      <w:r>
        <w:rPr>
          <w:rFonts w:hint="eastAsia" w:asciiTheme="majorEastAsia" w:hAnsiTheme="majorEastAsia" w:eastAsiaTheme="majorEastAsia"/>
          <w:color w:val="000000" w:themeColor="text1"/>
          <w:sz w:val="28"/>
          <w:szCs w:val="28"/>
          <w14:textFill>
            <w14:solidFill>
              <w14:schemeClr w14:val="tx1"/>
            </w14:solidFill>
          </w14:textFill>
        </w:rPr>
        <w:t>7、有关竞标详细要求请参照比选文件。</w:t>
      </w:r>
    </w:p>
    <w:p>
      <w:pPr>
        <w:spacing w:line="460" w:lineRule="exact"/>
        <w:ind w:left="546" w:leftChars="260" w:firstLine="2100" w:firstLineChars="750"/>
        <w:rPr>
          <w:rFonts w:asciiTheme="majorEastAsia" w:hAnsiTheme="majorEastAsia" w:eastAsiaTheme="majorEastAsia"/>
          <w:color w:val="000000" w:themeColor="text1"/>
          <w:sz w:val="28"/>
          <w:szCs w:val="28"/>
          <w14:textFill>
            <w14:solidFill>
              <w14:schemeClr w14:val="tx1"/>
            </w14:solidFill>
          </w14:textFill>
        </w:rPr>
      </w:pPr>
      <w:bookmarkStart w:id="39" w:name="_GoBack"/>
      <w:bookmarkEnd w:id="39"/>
    </w:p>
    <w:p>
      <w:pPr>
        <w:spacing w:line="460" w:lineRule="exact"/>
        <w:ind w:left="546" w:leftChars="260" w:firstLine="2100" w:firstLineChars="750"/>
        <w:rPr>
          <w:rFonts w:asciiTheme="majorEastAsia" w:hAnsiTheme="majorEastAsia" w:eastAsiaTheme="majorEastAsia"/>
          <w:color w:val="000000" w:themeColor="text1"/>
          <w:sz w:val="28"/>
          <w:szCs w:val="28"/>
          <w14:textFill>
            <w14:solidFill>
              <w14:schemeClr w14:val="tx1"/>
            </w14:solidFill>
          </w14:textFill>
        </w:rPr>
      </w:pPr>
      <w:r>
        <w:rPr>
          <w:rFonts w:hint="eastAsia" w:asciiTheme="majorEastAsia" w:hAnsiTheme="majorEastAsia" w:eastAsiaTheme="majorEastAsia"/>
          <w:color w:val="000000" w:themeColor="text1"/>
          <w:sz w:val="28"/>
          <w:szCs w:val="28"/>
          <w14:textFill>
            <w14:solidFill>
              <w14:schemeClr w14:val="tx1"/>
            </w14:solidFill>
          </w14:textFill>
        </w:rPr>
        <w:t>比 选 人：重庆中江船业有限公司</w:t>
      </w:r>
    </w:p>
    <w:p>
      <w:pPr>
        <w:pStyle w:val="10"/>
        <w:spacing w:line="460" w:lineRule="exact"/>
        <w:ind w:left="540" w:leftChars="257" w:firstLine="2100" w:firstLineChars="750"/>
        <w:rPr>
          <w:rFonts w:asciiTheme="majorEastAsia" w:hAnsiTheme="majorEastAsia" w:eastAsiaTheme="majorEastAsia"/>
          <w:color w:val="000000" w:themeColor="text1"/>
          <w:sz w:val="28"/>
          <w:szCs w:val="28"/>
          <w14:textFill>
            <w14:solidFill>
              <w14:schemeClr w14:val="tx1"/>
            </w14:solidFill>
          </w14:textFill>
        </w:rPr>
      </w:pPr>
      <w:r>
        <w:rPr>
          <w:rFonts w:hint="eastAsia" w:asciiTheme="majorEastAsia" w:hAnsiTheme="majorEastAsia" w:eastAsiaTheme="majorEastAsia"/>
          <w:color w:val="000000" w:themeColor="text1"/>
          <w:sz w:val="28"/>
          <w:szCs w:val="28"/>
          <w14:textFill>
            <w14:solidFill>
              <w14:schemeClr w14:val="tx1"/>
            </w14:solidFill>
          </w14:textFill>
        </w:rPr>
        <w:t>地    址：重庆市涪陵区珍溪镇中江路1号</w:t>
      </w:r>
    </w:p>
    <w:p>
      <w:pPr>
        <w:pStyle w:val="10"/>
        <w:spacing w:line="460" w:lineRule="exact"/>
        <w:ind w:left="540" w:leftChars="257" w:firstLine="2100" w:firstLineChars="750"/>
        <w:rPr>
          <w:rFonts w:asciiTheme="majorEastAsia" w:hAnsiTheme="majorEastAsia" w:eastAsiaTheme="majorEastAsia"/>
          <w:color w:val="000000" w:themeColor="text1"/>
          <w:sz w:val="28"/>
          <w:szCs w:val="28"/>
          <w14:textFill>
            <w14:solidFill>
              <w14:schemeClr w14:val="tx1"/>
            </w14:solidFill>
          </w14:textFill>
        </w:rPr>
      </w:pPr>
      <w:r>
        <w:rPr>
          <w:rFonts w:hint="eastAsia" w:asciiTheme="majorEastAsia" w:hAnsiTheme="majorEastAsia" w:eastAsiaTheme="majorEastAsia"/>
          <w:color w:val="000000" w:themeColor="text1"/>
          <w:sz w:val="28"/>
          <w:szCs w:val="28"/>
          <w14:textFill>
            <w14:solidFill>
              <w14:schemeClr w14:val="tx1"/>
            </w14:solidFill>
          </w14:textFill>
        </w:rPr>
        <w:t xml:space="preserve">电话（传真）：023-85696017  </w:t>
      </w:r>
    </w:p>
    <w:p>
      <w:pPr>
        <w:pStyle w:val="10"/>
        <w:spacing w:line="460" w:lineRule="exact"/>
        <w:ind w:left="540" w:leftChars="257" w:firstLine="2100" w:firstLineChars="750"/>
        <w:rPr>
          <w:rFonts w:asciiTheme="majorEastAsia" w:hAnsiTheme="majorEastAsia" w:eastAsiaTheme="majorEastAsia"/>
          <w:color w:val="000000" w:themeColor="text1"/>
          <w:sz w:val="28"/>
          <w:szCs w:val="28"/>
          <w14:textFill>
            <w14:solidFill>
              <w14:schemeClr w14:val="tx1"/>
            </w14:solidFill>
          </w14:textFill>
        </w:rPr>
      </w:pPr>
      <w:r>
        <w:rPr>
          <w:rFonts w:hint="eastAsia" w:asciiTheme="majorEastAsia" w:hAnsiTheme="majorEastAsia" w:eastAsiaTheme="majorEastAsia"/>
          <w:color w:val="000000" w:themeColor="text1"/>
          <w:sz w:val="28"/>
          <w:szCs w:val="28"/>
          <w14:textFill>
            <w14:solidFill>
              <w14:schemeClr w14:val="tx1"/>
            </w14:solidFill>
          </w14:textFill>
        </w:rPr>
        <w:t xml:space="preserve">联 系 人：    魏义超    13883772042   </w:t>
      </w:r>
    </w:p>
    <w:p>
      <w:pPr>
        <w:spacing w:line="360" w:lineRule="auto"/>
        <w:jc w:val="center"/>
        <w:rPr>
          <w:rFonts w:asciiTheme="majorEastAsia" w:hAnsiTheme="majorEastAsia" w:eastAsiaTheme="majorEastAsia"/>
          <w:color w:val="000000" w:themeColor="text1"/>
          <w:sz w:val="28"/>
          <w:szCs w:val="28"/>
          <w14:textFill>
            <w14:solidFill>
              <w14:schemeClr w14:val="tx1"/>
            </w14:solidFill>
          </w14:textFill>
        </w:rPr>
      </w:pPr>
      <w:r>
        <w:rPr>
          <w:rFonts w:hint="eastAsia" w:asciiTheme="majorEastAsia" w:hAnsiTheme="majorEastAsia" w:eastAsiaTheme="majorEastAsia"/>
          <w:color w:val="000000" w:themeColor="text1"/>
          <w:sz w:val="28"/>
          <w:szCs w:val="28"/>
          <w14:textFill>
            <w14:solidFill>
              <w14:schemeClr w14:val="tx1"/>
            </w14:solidFill>
          </w14:textFill>
        </w:rPr>
        <w:t xml:space="preserve"> </w:t>
      </w:r>
    </w:p>
    <w:p>
      <w:pPr>
        <w:spacing w:line="360" w:lineRule="auto"/>
        <w:rPr>
          <w:rFonts w:asciiTheme="majorEastAsia" w:hAnsiTheme="majorEastAsia" w:eastAsiaTheme="majorEastAsia"/>
          <w:color w:val="000000" w:themeColor="text1"/>
          <w:szCs w:val="21"/>
          <w14:textFill>
            <w14:solidFill>
              <w14:schemeClr w14:val="tx1"/>
            </w14:solidFill>
          </w14:textFill>
        </w:rPr>
      </w:pPr>
    </w:p>
    <w:p>
      <w:pPr>
        <w:spacing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w:t>
      </w:r>
      <w:r>
        <w:rPr>
          <w:rFonts w:hint="eastAsia" w:ascii="宋体" w:hAnsi="宋体" w:cs="宋体"/>
          <w:b/>
          <w:color w:val="000000" w:themeColor="text1"/>
          <w:szCs w:val="21"/>
          <w14:textFill>
            <w14:solidFill>
              <w14:schemeClr w14:val="tx1"/>
            </w14:solidFill>
          </w14:textFill>
        </w:rPr>
        <w:t>第二章  竞标须知</w:t>
      </w:r>
    </w:p>
    <w:p>
      <w:pPr>
        <w:spacing w:line="360" w:lineRule="auto"/>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一、竞标人须知前附表</w:t>
      </w:r>
    </w:p>
    <w:tbl>
      <w:tblPr>
        <w:tblStyle w:val="13"/>
        <w:tblW w:w="87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1166"/>
        <w:gridCol w:w="1364"/>
        <w:gridCol w:w="5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exact"/>
          <w:jc w:val="center"/>
        </w:trPr>
        <w:tc>
          <w:tcPr>
            <w:tcW w:w="813" w:type="dxa"/>
            <w:vAlign w:val="center"/>
          </w:tcPr>
          <w:p>
            <w:pPr>
              <w:tabs>
                <w:tab w:val="left" w:pos="3225"/>
              </w:tabs>
              <w:adjustRightInd w:val="0"/>
              <w:snapToGrid w:val="0"/>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项号</w:t>
            </w:r>
          </w:p>
        </w:tc>
        <w:tc>
          <w:tcPr>
            <w:tcW w:w="7948" w:type="dxa"/>
            <w:gridSpan w:val="3"/>
            <w:vAlign w:val="center"/>
          </w:tcPr>
          <w:p>
            <w:pPr>
              <w:tabs>
                <w:tab w:val="left" w:pos="3225"/>
              </w:tabs>
              <w:adjustRightInd w:val="0"/>
              <w:snapToGrid w:val="0"/>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主     要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2" w:hRule="atLeast"/>
          <w:jc w:val="center"/>
        </w:trPr>
        <w:tc>
          <w:tcPr>
            <w:tcW w:w="813" w:type="dxa"/>
            <w:vAlign w:val="center"/>
          </w:tcPr>
          <w:p>
            <w:pPr>
              <w:tabs>
                <w:tab w:val="left" w:pos="3225"/>
              </w:tabs>
              <w:adjustRightInd w:val="0"/>
              <w:snapToGrid w:val="0"/>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1166" w:type="dxa"/>
            <w:vAlign w:val="center"/>
          </w:tcPr>
          <w:p>
            <w:pPr>
              <w:tabs>
                <w:tab w:val="left" w:pos="3225"/>
              </w:tabs>
              <w:adjustRightInd w:val="0"/>
              <w:snapToGrid w:val="0"/>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工程</w:t>
            </w:r>
          </w:p>
          <w:p>
            <w:pPr>
              <w:tabs>
                <w:tab w:val="left" w:pos="3225"/>
              </w:tabs>
              <w:adjustRightInd w:val="0"/>
              <w:snapToGrid w:val="0"/>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w:t>
            </w:r>
          </w:p>
          <w:p>
            <w:pPr>
              <w:tabs>
                <w:tab w:val="left" w:pos="3225"/>
              </w:tabs>
              <w:adjustRightInd w:val="0"/>
              <w:snapToGrid w:val="0"/>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说明</w:t>
            </w:r>
          </w:p>
        </w:tc>
        <w:tc>
          <w:tcPr>
            <w:tcW w:w="6782" w:type="dxa"/>
            <w:gridSpan w:val="2"/>
            <w:vAlign w:val="center"/>
          </w:tcPr>
          <w:p>
            <w:pPr>
              <w:tabs>
                <w:tab w:val="left" w:pos="3225"/>
              </w:tabs>
              <w:adjustRightInd w:val="0"/>
              <w:snapToGrid w:val="0"/>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工程名称：民生130米船体建造工程（四艘）</w:t>
            </w:r>
          </w:p>
          <w:p>
            <w:pPr>
              <w:tabs>
                <w:tab w:val="left" w:pos="3225"/>
              </w:tabs>
              <w:adjustRightInd w:val="0"/>
              <w:snapToGrid w:val="0"/>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工程地点：重庆市涪陵区珍溪镇中江路1号</w:t>
            </w:r>
          </w:p>
          <w:p>
            <w:pPr>
              <w:tabs>
                <w:tab w:val="left" w:pos="3225"/>
              </w:tabs>
              <w:adjustRightInd w:val="0"/>
              <w:snapToGrid w:val="0"/>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承包方式：劳务</w:t>
            </w:r>
          </w:p>
          <w:p>
            <w:pPr>
              <w:tabs>
                <w:tab w:val="left" w:pos="3225"/>
              </w:tabs>
              <w:adjustRightInd w:val="0"/>
              <w:snapToGrid w:val="0"/>
              <w:spacing w:line="320" w:lineRule="exact"/>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总体工期：2022年11月 10日 ～ 2022年</w:t>
            </w:r>
            <w:r>
              <w:rPr>
                <w:rFonts w:hint="eastAsia" w:ascii="宋体" w:hAnsi="宋体" w:cs="宋体"/>
                <w:color w:val="000000" w:themeColor="text1"/>
                <w:szCs w:val="21"/>
                <w:u w:val="single"/>
                <w14:textFill>
                  <w14:solidFill>
                    <w14:schemeClr w14:val="tx1"/>
                  </w14:solidFill>
                </w14:textFill>
              </w:rPr>
              <w:t xml:space="preserve"> 12</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u w:val="single"/>
                <w14:textFill>
                  <w14:solidFill>
                    <w14:schemeClr w14:val="tx1"/>
                  </w14:solidFill>
                </w14:textFill>
              </w:rPr>
              <w:t xml:space="preserve"> 20</w:t>
            </w:r>
            <w:r>
              <w:rPr>
                <w:rFonts w:hint="eastAsia" w:ascii="宋体" w:hAnsi="宋体" w:cs="宋体"/>
                <w:color w:val="000000" w:themeColor="text1"/>
                <w:szCs w:val="21"/>
                <w14:textFill>
                  <w14:solidFill>
                    <w14:schemeClr w14:val="tx1"/>
                  </w14:solidFill>
                </w14:textFill>
              </w:rPr>
              <w:t>日</w:t>
            </w:r>
          </w:p>
          <w:p>
            <w:pPr>
              <w:tabs>
                <w:tab w:val="left" w:pos="3225"/>
              </w:tabs>
              <w:adjustRightInd w:val="0"/>
              <w:snapToGrid w:val="0"/>
              <w:spacing w:line="3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质量要求：优良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exact"/>
          <w:jc w:val="center"/>
        </w:trPr>
        <w:tc>
          <w:tcPr>
            <w:tcW w:w="813" w:type="dxa"/>
            <w:vMerge w:val="restart"/>
            <w:vAlign w:val="center"/>
          </w:tcPr>
          <w:p>
            <w:pPr>
              <w:tabs>
                <w:tab w:val="left" w:pos="3225"/>
              </w:tabs>
              <w:adjustRightInd w:val="0"/>
              <w:snapToGrid w:val="0"/>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p>
        </w:tc>
        <w:tc>
          <w:tcPr>
            <w:tcW w:w="1166" w:type="dxa"/>
            <w:vMerge w:val="restart"/>
            <w:vAlign w:val="center"/>
          </w:tcPr>
          <w:p>
            <w:pPr>
              <w:tabs>
                <w:tab w:val="left" w:pos="3225"/>
              </w:tabs>
              <w:adjustRightInd w:val="0"/>
              <w:snapToGrid w:val="0"/>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竞</w:t>
            </w:r>
          </w:p>
          <w:p>
            <w:pPr>
              <w:tabs>
                <w:tab w:val="left" w:pos="3225"/>
              </w:tabs>
              <w:adjustRightInd w:val="0"/>
              <w:snapToGrid w:val="0"/>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标</w:t>
            </w:r>
          </w:p>
          <w:p>
            <w:pPr>
              <w:tabs>
                <w:tab w:val="left" w:pos="3225"/>
              </w:tabs>
              <w:adjustRightInd w:val="0"/>
              <w:snapToGrid w:val="0"/>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时</w:t>
            </w:r>
          </w:p>
          <w:p>
            <w:pPr>
              <w:tabs>
                <w:tab w:val="left" w:pos="3225"/>
              </w:tabs>
              <w:adjustRightInd w:val="0"/>
              <w:snapToGrid w:val="0"/>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间</w:t>
            </w:r>
          </w:p>
        </w:tc>
        <w:tc>
          <w:tcPr>
            <w:tcW w:w="1364" w:type="dxa"/>
            <w:vAlign w:val="bottom"/>
          </w:tcPr>
          <w:p>
            <w:pPr>
              <w:tabs>
                <w:tab w:val="left" w:pos="3225"/>
              </w:tabs>
              <w:adjustRightInd w:val="0"/>
              <w:snapToGrid w:val="0"/>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领标时间</w:t>
            </w:r>
          </w:p>
        </w:tc>
        <w:tc>
          <w:tcPr>
            <w:tcW w:w="5418" w:type="dxa"/>
            <w:vAlign w:val="bottom"/>
          </w:tcPr>
          <w:p>
            <w:pPr>
              <w:tabs>
                <w:tab w:val="left" w:pos="3225"/>
              </w:tabs>
              <w:adjustRightInd w:val="0"/>
              <w:snapToGrid w:val="0"/>
              <w:spacing w:line="360" w:lineRule="auto"/>
              <w:jc w:val="center"/>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公告之日至2022年11月 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exact"/>
          <w:jc w:val="center"/>
        </w:trPr>
        <w:tc>
          <w:tcPr>
            <w:tcW w:w="813" w:type="dxa"/>
            <w:vMerge w:val="continue"/>
            <w:vAlign w:val="center"/>
          </w:tcPr>
          <w:p>
            <w:pPr>
              <w:spacing w:line="360" w:lineRule="auto"/>
              <w:rPr>
                <w:rFonts w:ascii="宋体" w:hAnsi="宋体" w:cs="宋体"/>
                <w:color w:val="000000" w:themeColor="text1"/>
                <w:szCs w:val="21"/>
                <w14:textFill>
                  <w14:solidFill>
                    <w14:schemeClr w14:val="tx1"/>
                  </w14:solidFill>
                </w14:textFill>
              </w:rPr>
            </w:pPr>
          </w:p>
        </w:tc>
        <w:tc>
          <w:tcPr>
            <w:tcW w:w="1166" w:type="dxa"/>
            <w:vMerge w:val="continue"/>
            <w:vAlign w:val="center"/>
          </w:tcPr>
          <w:p>
            <w:pPr>
              <w:spacing w:line="360" w:lineRule="auto"/>
              <w:rPr>
                <w:rFonts w:ascii="宋体" w:hAnsi="宋体" w:cs="宋体"/>
                <w:color w:val="000000" w:themeColor="text1"/>
                <w:szCs w:val="21"/>
                <w14:textFill>
                  <w14:solidFill>
                    <w14:schemeClr w14:val="tx1"/>
                  </w14:solidFill>
                </w14:textFill>
              </w:rPr>
            </w:pPr>
          </w:p>
        </w:tc>
        <w:tc>
          <w:tcPr>
            <w:tcW w:w="1364" w:type="dxa"/>
            <w:vAlign w:val="bottom"/>
          </w:tcPr>
          <w:p>
            <w:pPr>
              <w:tabs>
                <w:tab w:val="left" w:pos="3225"/>
              </w:tabs>
              <w:adjustRightInd w:val="0"/>
              <w:snapToGrid w:val="0"/>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领标地点</w:t>
            </w:r>
          </w:p>
        </w:tc>
        <w:tc>
          <w:tcPr>
            <w:tcW w:w="5418" w:type="dxa"/>
            <w:vAlign w:val="bottom"/>
          </w:tcPr>
          <w:p>
            <w:pPr>
              <w:tabs>
                <w:tab w:val="left" w:pos="3225"/>
              </w:tabs>
              <w:adjustRightInd w:val="0"/>
              <w:snapToGrid w:val="0"/>
              <w:spacing w:line="360" w:lineRule="auto"/>
              <w:jc w:val="center"/>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重庆轮船（集团）有限公司网站自行下载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813" w:type="dxa"/>
            <w:vMerge w:val="continue"/>
            <w:vAlign w:val="center"/>
          </w:tcPr>
          <w:p>
            <w:pPr>
              <w:spacing w:line="360" w:lineRule="auto"/>
              <w:rPr>
                <w:rFonts w:ascii="宋体" w:hAnsi="宋体" w:cs="宋体"/>
                <w:color w:val="000000" w:themeColor="text1"/>
                <w:szCs w:val="21"/>
                <w14:textFill>
                  <w14:solidFill>
                    <w14:schemeClr w14:val="tx1"/>
                  </w14:solidFill>
                </w14:textFill>
              </w:rPr>
            </w:pPr>
          </w:p>
        </w:tc>
        <w:tc>
          <w:tcPr>
            <w:tcW w:w="1166" w:type="dxa"/>
            <w:vMerge w:val="continue"/>
            <w:vAlign w:val="center"/>
          </w:tcPr>
          <w:p>
            <w:pPr>
              <w:spacing w:line="360" w:lineRule="auto"/>
              <w:rPr>
                <w:rFonts w:ascii="宋体" w:hAnsi="宋体" w:cs="宋体"/>
                <w:color w:val="000000" w:themeColor="text1"/>
                <w:szCs w:val="21"/>
                <w14:textFill>
                  <w14:solidFill>
                    <w14:schemeClr w14:val="tx1"/>
                  </w14:solidFill>
                </w14:textFill>
              </w:rPr>
            </w:pPr>
          </w:p>
        </w:tc>
        <w:tc>
          <w:tcPr>
            <w:tcW w:w="1364" w:type="dxa"/>
            <w:vAlign w:val="bottom"/>
          </w:tcPr>
          <w:p>
            <w:pPr>
              <w:tabs>
                <w:tab w:val="left" w:pos="3225"/>
              </w:tabs>
              <w:adjustRightInd w:val="0"/>
              <w:snapToGrid w:val="0"/>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截标时间</w:t>
            </w:r>
          </w:p>
        </w:tc>
        <w:tc>
          <w:tcPr>
            <w:tcW w:w="5418" w:type="dxa"/>
            <w:vAlign w:val="bottom"/>
          </w:tcPr>
          <w:p>
            <w:pPr>
              <w:adjustRightInd w:val="0"/>
              <w:snapToGrid w:val="0"/>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2022年11月 3  日 10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exact"/>
          <w:jc w:val="center"/>
        </w:trPr>
        <w:tc>
          <w:tcPr>
            <w:tcW w:w="813" w:type="dxa"/>
            <w:vMerge w:val="continue"/>
            <w:vAlign w:val="center"/>
          </w:tcPr>
          <w:p>
            <w:pPr>
              <w:spacing w:line="360" w:lineRule="auto"/>
              <w:rPr>
                <w:rFonts w:ascii="宋体" w:hAnsi="宋体" w:cs="宋体"/>
                <w:color w:val="000000" w:themeColor="text1"/>
                <w:szCs w:val="21"/>
                <w14:textFill>
                  <w14:solidFill>
                    <w14:schemeClr w14:val="tx1"/>
                  </w14:solidFill>
                </w14:textFill>
              </w:rPr>
            </w:pPr>
          </w:p>
        </w:tc>
        <w:tc>
          <w:tcPr>
            <w:tcW w:w="1166" w:type="dxa"/>
            <w:vMerge w:val="continue"/>
            <w:vAlign w:val="center"/>
          </w:tcPr>
          <w:p>
            <w:pPr>
              <w:spacing w:line="360" w:lineRule="auto"/>
              <w:rPr>
                <w:rFonts w:ascii="宋体" w:hAnsi="宋体" w:cs="宋体"/>
                <w:color w:val="000000" w:themeColor="text1"/>
                <w:szCs w:val="21"/>
                <w14:textFill>
                  <w14:solidFill>
                    <w14:schemeClr w14:val="tx1"/>
                  </w14:solidFill>
                </w14:textFill>
              </w:rPr>
            </w:pPr>
          </w:p>
        </w:tc>
        <w:tc>
          <w:tcPr>
            <w:tcW w:w="1364" w:type="dxa"/>
            <w:vAlign w:val="bottom"/>
          </w:tcPr>
          <w:p>
            <w:pPr>
              <w:tabs>
                <w:tab w:val="left" w:pos="3225"/>
              </w:tabs>
              <w:adjustRightInd w:val="0"/>
              <w:snapToGrid w:val="0"/>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开标时间</w:t>
            </w:r>
          </w:p>
        </w:tc>
        <w:tc>
          <w:tcPr>
            <w:tcW w:w="5418" w:type="dxa"/>
            <w:vAlign w:val="bottom"/>
          </w:tcPr>
          <w:p>
            <w:pPr>
              <w:adjustRightInd w:val="0"/>
              <w:snapToGrid w:val="0"/>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2022年11月 3 日10 时30分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exact"/>
          <w:jc w:val="center"/>
        </w:trPr>
        <w:tc>
          <w:tcPr>
            <w:tcW w:w="813" w:type="dxa"/>
            <w:vMerge w:val="continue"/>
            <w:vAlign w:val="center"/>
          </w:tcPr>
          <w:p>
            <w:pPr>
              <w:spacing w:line="360" w:lineRule="auto"/>
              <w:rPr>
                <w:rFonts w:ascii="宋体" w:hAnsi="宋体" w:cs="宋体"/>
                <w:color w:val="000000" w:themeColor="text1"/>
                <w:szCs w:val="21"/>
                <w14:textFill>
                  <w14:solidFill>
                    <w14:schemeClr w14:val="tx1"/>
                  </w14:solidFill>
                </w14:textFill>
              </w:rPr>
            </w:pPr>
          </w:p>
        </w:tc>
        <w:tc>
          <w:tcPr>
            <w:tcW w:w="1166" w:type="dxa"/>
            <w:vMerge w:val="continue"/>
            <w:vAlign w:val="center"/>
          </w:tcPr>
          <w:p>
            <w:pPr>
              <w:spacing w:line="360" w:lineRule="auto"/>
              <w:rPr>
                <w:rFonts w:ascii="宋体" w:hAnsi="宋体" w:cs="宋体"/>
                <w:color w:val="000000" w:themeColor="text1"/>
                <w:szCs w:val="21"/>
                <w14:textFill>
                  <w14:solidFill>
                    <w14:schemeClr w14:val="tx1"/>
                  </w14:solidFill>
                </w14:textFill>
              </w:rPr>
            </w:pPr>
          </w:p>
        </w:tc>
        <w:tc>
          <w:tcPr>
            <w:tcW w:w="1364" w:type="dxa"/>
            <w:vAlign w:val="bottom"/>
          </w:tcPr>
          <w:p>
            <w:pPr>
              <w:tabs>
                <w:tab w:val="left" w:pos="3225"/>
              </w:tabs>
              <w:adjustRightInd w:val="0"/>
              <w:snapToGrid w:val="0"/>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开标地点</w:t>
            </w:r>
          </w:p>
        </w:tc>
        <w:tc>
          <w:tcPr>
            <w:tcW w:w="5418" w:type="dxa"/>
            <w:vAlign w:val="bottom"/>
          </w:tcPr>
          <w:p>
            <w:pPr>
              <w:tabs>
                <w:tab w:val="left" w:pos="3225"/>
              </w:tabs>
              <w:adjustRightInd w:val="0"/>
              <w:snapToGrid w:val="0"/>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重庆中江船业有限公司现场会议室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8" w:hRule="exact"/>
          <w:jc w:val="center"/>
        </w:trPr>
        <w:tc>
          <w:tcPr>
            <w:tcW w:w="813" w:type="dxa"/>
            <w:vAlign w:val="center"/>
          </w:tcPr>
          <w:p>
            <w:pPr>
              <w:tabs>
                <w:tab w:val="left" w:pos="3225"/>
              </w:tabs>
              <w:adjustRightInd w:val="0"/>
              <w:snapToGrid w:val="0"/>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p>
        </w:tc>
        <w:tc>
          <w:tcPr>
            <w:tcW w:w="2530" w:type="dxa"/>
            <w:gridSpan w:val="2"/>
            <w:vAlign w:val="center"/>
          </w:tcPr>
          <w:p>
            <w:pPr>
              <w:tabs>
                <w:tab w:val="left" w:pos="3225"/>
              </w:tabs>
              <w:adjustRightInd w:val="0"/>
              <w:snapToGrid w:val="0"/>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竞标人资格要求</w:t>
            </w:r>
          </w:p>
        </w:tc>
        <w:tc>
          <w:tcPr>
            <w:tcW w:w="5418" w:type="dxa"/>
            <w:vAlign w:val="center"/>
          </w:tcPr>
          <w:p>
            <w:pPr>
              <w:tabs>
                <w:tab w:val="left" w:pos="3225"/>
              </w:tabs>
              <w:adjustRightInd w:val="0"/>
              <w:snapToGrid w:val="0"/>
              <w:spacing w:line="2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具有独立承担民事责任的能力；良好的商业信誉和健全的财务会计制度；履行合同所必需的设备和专业技术能力；</w:t>
            </w:r>
          </w:p>
          <w:p>
            <w:pPr>
              <w:tabs>
                <w:tab w:val="left" w:pos="3225"/>
              </w:tabs>
              <w:adjustRightInd w:val="0"/>
              <w:snapToGrid w:val="0"/>
              <w:spacing w:line="2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有依法缴纳税收的良好记录；</w:t>
            </w:r>
          </w:p>
          <w:p>
            <w:pPr>
              <w:tabs>
                <w:tab w:val="left" w:pos="3225"/>
              </w:tabs>
              <w:adjustRightInd w:val="0"/>
              <w:snapToGrid w:val="0"/>
              <w:spacing w:line="2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近三年内生产经营活动中没有重大违法记录；</w:t>
            </w:r>
          </w:p>
          <w:p>
            <w:pPr>
              <w:tabs>
                <w:tab w:val="left" w:pos="3225"/>
              </w:tabs>
              <w:adjustRightInd w:val="0"/>
              <w:snapToGrid w:val="0"/>
              <w:spacing w:line="2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企业经营资质必须满足防火隔热专业工程范围要求；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813" w:type="dxa"/>
            <w:vAlign w:val="center"/>
          </w:tcPr>
          <w:p>
            <w:pPr>
              <w:tabs>
                <w:tab w:val="left" w:pos="3225"/>
              </w:tabs>
              <w:adjustRightInd w:val="0"/>
              <w:snapToGrid w:val="0"/>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p>
        </w:tc>
        <w:tc>
          <w:tcPr>
            <w:tcW w:w="2530" w:type="dxa"/>
            <w:gridSpan w:val="2"/>
            <w:vAlign w:val="center"/>
          </w:tcPr>
          <w:p>
            <w:pPr>
              <w:tabs>
                <w:tab w:val="left" w:pos="3225"/>
              </w:tabs>
              <w:adjustRightInd w:val="0"/>
              <w:snapToGrid w:val="0"/>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履约保证金</w:t>
            </w:r>
          </w:p>
        </w:tc>
        <w:tc>
          <w:tcPr>
            <w:tcW w:w="5418" w:type="dxa"/>
            <w:vAlign w:val="center"/>
          </w:tcPr>
          <w:p>
            <w:pPr>
              <w:tabs>
                <w:tab w:val="left" w:pos="3225"/>
              </w:tabs>
              <w:adjustRightInd w:val="0"/>
              <w:snapToGrid w:val="0"/>
              <w:spacing w:line="2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按合同总价款的10%收取，在合同签订前由中标人交纳到招标人财务部，财务部出具收据，此收据作为签订合同的依据之一。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813" w:type="dxa"/>
            <w:vAlign w:val="center"/>
          </w:tcPr>
          <w:p>
            <w:pPr>
              <w:tabs>
                <w:tab w:val="left" w:pos="3225"/>
              </w:tabs>
              <w:adjustRightInd w:val="0"/>
              <w:snapToGrid w:val="0"/>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w:t>
            </w:r>
          </w:p>
        </w:tc>
        <w:tc>
          <w:tcPr>
            <w:tcW w:w="2530" w:type="dxa"/>
            <w:gridSpan w:val="2"/>
            <w:vAlign w:val="center"/>
          </w:tcPr>
          <w:p>
            <w:pPr>
              <w:tabs>
                <w:tab w:val="left" w:pos="3225"/>
              </w:tabs>
              <w:adjustRightInd w:val="0"/>
              <w:snapToGrid w:val="0"/>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安全风险金</w:t>
            </w:r>
          </w:p>
        </w:tc>
        <w:tc>
          <w:tcPr>
            <w:tcW w:w="5418" w:type="dxa"/>
            <w:vAlign w:val="center"/>
          </w:tcPr>
          <w:p>
            <w:pPr>
              <w:tabs>
                <w:tab w:val="left" w:pos="3225"/>
              </w:tabs>
              <w:adjustRightInd w:val="0"/>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能提供全部参加该工程人员的五险或意外险的保单额为100万元/人以上 (保险自购）,提供安全生产责任险。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813" w:type="dxa"/>
            <w:vAlign w:val="bottom"/>
          </w:tcPr>
          <w:p>
            <w:pPr>
              <w:tabs>
                <w:tab w:val="left" w:pos="3225"/>
              </w:tabs>
              <w:adjustRightInd w:val="0"/>
              <w:snapToGrid w:val="0"/>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w:t>
            </w:r>
          </w:p>
        </w:tc>
        <w:tc>
          <w:tcPr>
            <w:tcW w:w="2530" w:type="dxa"/>
            <w:gridSpan w:val="2"/>
            <w:vAlign w:val="bottom"/>
          </w:tcPr>
          <w:p>
            <w:pPr>
              <w:tabs>
                <w:tab w:val="left" w:pos="3225"/>
              </w:tabs>
              <w:adjustRightInd w:val="0"/>
              <w:snapToGrid w:val="0"/>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投标文件份数</w:t>
            </w:r>
          </w:p>
        </w:tc>
        <w:tc>
          <w:tcPr>
            <w:tcW w:w="5418" w:type="dxa"/>
            <w:vAlign w:val="center"/>
          </w:tcPr>
          <w:p>
            <w:pPr>
              <w:tabs>
                <w:tab w:val="left" w:pos="3225"/>
              </w:tabs>
              <w:adjustRightInd w:val="0"/>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正本1份，副本1份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813" w:type="dxa"/>
            <w:vAlign w:val="bottom"/>
          </w:tcPr>
          <w:p>
            <w:pPr>
              <w:tabs>
                <w:tab w:val="left" w:pos="3225"/>
              </w:tabs>
              <w:adjustRightInd w:val="0"/>
              <w:snapToGrid w:val="0"/>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w:t>
            </w:r>
          </w:p>
        </w:tc>
        <w:tc>
          <w:tcPr>
            <w:tcW w:w="2530" w:type="dxa"/>
            <w:gridSpan w:val="2"/>
            <w:vAlign w:val="bottom"/>
          </w:tcPr>
          <w:p>
            <w:pPr>
              <w:tabs>
                <w:tab w:val="left" w:pos="3225"/>
              </w:tabs>
              <w:adjustRightInd w:val="0"/>
              <w:snapToGrid w:val="0"/>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现场考察</w:t>
            </w:r>
          </w:p>
        </w:tc>
        <w:tc>
          <w:tcPr>
            <w:tcW w:w="5418" w:type="dxa"/>
            <w:vAlign w:val="center"/>
          </w:tcPr>
          <w:p>
            <w:pPr>
              <w:tabs>
                <w:tab w:val="left" w:pos="3225"/>
              </w:tabs>
              <w:adjustRightInd w:val="0"/>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自行考察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813" w:type="dxa"/>
            <w:vAlign w:val="center"/>
          </w:tcPr>
          <w:p>
            <w:pPr>
              <w:tabs>
                <w:tab w:val="left" w:pos="3225"/>
              </w:tabs>
              <w:adjustRightInd w:val="0"/>
              <w:snapToGrid w:val="0"/>
              <w:spacing w:line="360" w:lineRule="auto"/>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w:t>
            </w:r>
          </w:p>
        </w:tc>
        <w:tc>
          <w:tcPr>
            <w:tcW w:w="2530" w:type="dxa"/>
            <w:gridSpan w:val="2"/>
            <w:vAlign w:val="center"/>
          </w:tcPr>
          <w:p>
            <w:pPr>
              <w:tabs>
                <w:tab w:val="left" w:pos="3225"/>
              </w:tabs>
              <w:adjustRightInd w:val="0"/>
              <w:snapToGrid w:val="0"/>
              <w:spacing w:line="360" w:lineRule="auto"/>
              <w:ind w:firstLine="525" w:firstLineChars="25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提问和澄清</w:t>
            </w:r>
          </w:p>
        </w:tc>
        <w:tc>
          <w:tcPr>
            <w:tcW w:w="5418" w:type="dxa"/>
            <w:vAlign w:val="center"/>
          </w:tcPr>
          <w:p>
            <w:pPr>
              <w:tabs>
                <w:tab w:val="left" w:pos="3225"/>
              </w:tabs>
              <w:adjustRightInd w:val="0"/>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潜在竞标人以书面传真形式进行澄清，传真号023-85696017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813" w:type="dxa"/>
            <w:vAlign w:val="center"/>
          </w:tcPr>
          <w:p>
            <w:pPr>
              <w:tabs>
                <w:tab w:val="left" w:pos="3225"/>
              </w:tabs>
              <w:adjustRightInd w:val="0"/>
              <w:snapToGrid w:val="0"/>
              <w:spacing w:line="360" w:lineRule="auto"/>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w:t>
            </w:r>
          </w:p>
        </w:tc>
        <w:tc>
          <w:tcPr>
            <w:tcW w:w="2530" w:type="dxa"/>
            <w:gridSpan w:val="2"/>
            <w:vAlign w:val="center"/>
          </w:tcPr>
          <w:p>
            <w:pPr>
              <w:tabs>
                <w:tab w:val="left" w:pos="3225"/>
              </w:tabs>
              <w:adjustRightInd w:val="0"/>
              <w:snapToGrid w:val="0"/>
              <w:spacing w:line="360" w:lineRule="auto"/>
              <w:ind w:firstLine="525" w:firstLineChars="25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答疑和补遗</w:t>
            </w:r>
          </w:p>
        </w:tc>
        <w:tc>
          <w:tcPr>
            <w:tcW w:w="5418" w:type="dxa"/>
            <w:vAlign w:val="center"/>
          </w:tcPr>
          <w:p>
            <w:pPr>
              <w:tabs>
                <w:tab w:val="left" w:pos="3225"/>
              </w:tabs>
              <w:adjustRightInd w:val="0"/>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统一在重庆轮船（集团）有限公司网站上发布公告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813" w:type="dxa"/>
            <w:vMerge w:val="restart"/>
            <w:vAlign w:val="center"/>
          </w:tcPr>
          <w:p>
            <w:pPr>
              <w:tabs>
                <w:tab w:val="left" w:pos="3225"/>
              </w:tabs>
              <w:adjustRightInd w:val="0"/>
              <w:snapToGrid w:val="0"/>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w:t>
            </w:r>
          </w:p>
        </w:tc>
        <w:tc>
          <w:tcPr>
            <w:tcW w:w="1166" w:type="dxa"/>
            <w:vMerge w:val="restart"/>
            <w:vAlign w:val="center"/>
          </w:tcPr>
          <w:p>
            <w:pPr>
              <w:tabs>
                <w:tab w:val="left" w:pos="3225"/>
              </w:tabs>
              <w:adjustRightInd w:val="0"/>
              <w:snapToGrid w:val="0"/>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竞</w:t>
            </w:r>
          </w:p>
          <w:p>
            <w:pPr>
              <w:tabs>
                <w:tab w:val="left" w:pos="3225"/>
              </w:tabs>
              <w:adjustRightInd w:val="0"/>
              <w:snapToGrid w:val="0"/>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标</w:t>
            </w:r>
          </w:p>
          <w:p>
            <w:pPr>
              <w:tabs>
                <w:tab w:val="left" w:pos="3225"/>
              </w:tabs>
              <w:adjustRightInd w:val="0"/>
              <w:snapToGrid w:val="0"/>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文</w:t>
            </w:r>
          </w:p>
          <w:p>
            <w:pPr>
              <w:tabs>
                <w:tab w:val="left" w:pos="3225"/>
              </w:tabs>
              <w:adjustRightInd w:val="0"/>
              <w:snapToGrid w:val="0"/>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件</w:t>
            </w:r>
          </w:p>
          <w:p>
            <w:pPr>
              <w:tabs>
                <w:tab w:val="left" w:pos="3225"/>
              </w:tabs>
              <w:adjustRightInd w:val="0"/>
              <w:snapToGrid w:val="0"/>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递</w:t>
            </w:r>
          </w:p>
          <w:p>
            <w:pPr>
              <w:tabs>
                <w:tab w:val="left" w:pos="3225"/>
              </w:tabs>
              <w:adjustRightInd w:val="0"/>
              <w:snapToGrid w:val="0"/>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交</w:t>
            </w:r>
          </w:p>
        </w:tc>
        <w:tc>
          <w:tcPr>
            <w:tcW w:w="1364" w:type="dxa"/>
            <w:vAlign w:val="center"/>
          </w:tcPr>
          <w:p>
            <w:pPr>
              <w:tabs>
                <w:tab w:val="left" w:pos="3225"/>
              </w:tabs>
              <w:adjustRightInd w:val="0"/>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比选人</w:t>
            </w:r>
          </w:p>
        </w:tc>
        <w:tc>
          <w:tcPr>
            <w:tcW w:w="5418" w:type="dxa"/>
            <w:vAlign w:val="center"/>
          </w:tcPr>
          <w:p>
            <w:pPr>
              <w:tabs>
                <w:tab w:val="left" w:pos="3225"/>
              </w:tabs>
              <w:adjustRightInd w:val="0"/>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重庆中江船业有限公司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13" w:type="dxa"/>
            <w:vMerge w:val="continue"/>
            <w:vAlign w:val="center"/>
          </w:tcPr>
          <w:p>
            <w:pPr>
              <w:spacing w:line="360" w:lineRule="auto"/>
              <w:rPr>
                <w:rFonts w:ascii="宋体" w:hAnsi="宋体" w:cs="宋体"/>
                <w:color w:val="000000" w:themeColor="text1"/>
                <w:szCs w:val="21"/>
                <w14:textFill>
                  <w14:solidFill>
                    <w14:schemeClr w14:val="tx1"/>
                  </w14:solidFill>
                </w14:textFill>
              </w:rPr>
            </w:pPr>
          </w:p>
        </w:tc>
        <w:tc>
          <w:tcPr>
            <w:tcW w:w="1166" w:type="dxa"/>
            <w:vMerge w:val="continue"/>
            <w:vAlign w:val="center"/>
          </w:tcPr>
          <w:p>
            <w:pPr>
              <w:spacing w:line="360" w:lineRule="auto"/>
              <w:rPr>
                <w:rFonts w:ascii="宋体" w:hAnsi="宋体" w:cs="宋体"/>
                <w:color w:val="000000" w:themeColor="text1"/>
                <w:szCs w:val="21"/>
                <w14:textFill>
                  <w14:solidFill>
                    <w14:schemeClr w14:val="tx1"/>
                  </w14:solidFill>
                </w14:textFill>
              </w:rPr>
            </w:pPr>
          </w:p>
        </w:tc>
        <w:tc>
          <w:tcPr>
            <w:tcW w:w="1364" w:type="dxa"/>
            <w:vAlign w:val="center"/>
          </w:tcPr>
          <w:p>
            <w:pPr>
              <w:tabs>
                <w:tab w:val="left" w:pos="3225"/>
              </w:tabs>
              <w:adjustRightInd w:val="0"/>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地  址</w:t>
            </w:r>
          </w:p>
        </w:tc>
        <w:tc>
          <w:tcPr>
            <w:tcW w:w="5418" w:type="dxa"/>
            <w:vAlign w:val="center"/>
          </w:tcPr>
          <w:p>
            <w:pPr>
              <w:tabs>
                <w:tab w:val="left" w:pos="3225"/>
              </w:tabs>
              <w:adjustRightInd w:val="0"/>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涪陵区珍溪镇中江路1号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jc w:val="center"/>
        </w:trPr>
        <w:tc>
          <w:tcPr>
            <w:tcW w:w="813" w:type="dxa"/>
            <w:vMerge w:val="continue"/>
            <w:vAlign w:val="center"/>
          </w:tcPr>
          <w:p>
            <w:pPr>
              <w:spacing w:line="360" w:lineRule="auto"/>
              <w:rPr>
                <w:rFonts w:ascii="宋体" w:hAnsi="宋体" w:cs="宋体"/>
                <w:color w:val="000000" w:themeColor="text1"/>
                <w:szCs w:val="21"/>
                <w14:textFill>
                  <w14:solidFill>
                    <w14:schemeClr w14:val="tx1"/>
                  </w14:solidFill>
                </w14:textFill>
              </w:rPr>
            </w:pPr>
          </w:p>
        </w:tc>
        <w:tc>
          <w:tcPr>
            <w:tcW w:w="1166" w:type="dxa"/>
            <w:vMerge w:val="continue"/>
            <w:vAlign w:val="center"/>
          </w:tcPr>
          <w:p>
            <w:pPr>
              <w:spacing w:line="360" w:lineRule="auto"/>
              <w:rPr>
                <w:rFonts w:ascii="宋体" w:hAnsi="宋体" w:cs="宋体"/>
                <w:color w:val="000000" w:themeColor="text1"/>
                <w:szCs w:val="21"/>
                <w14:textFill>
                  <w14:solidFill>
                    <w14:schemeClr w14:val="tx1"/>
                  </w14:solidFill>
                </w14:textFill>
              </w:rPr>
            </w:pPr>
          </w:p>
        </w:tc>
        <w:tc>
          <w:tcPr>
            <w:tcW w:w="1364" w:type="dxa"/>
            <w:vAlign w:val="center"/>
          </w:tcPr>
          <w:p>
            <w:pPr>
              <w:tabs>
                <w:tab w:val="left" w:pos="3225"/>
              </w:tabs>
              <w:adjustRightInd w:val="0"/>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递交时间</w:t>
            </w:r>
          </w:p>
        </w:tc>
        <w:tc>
          <w:tcPr>
            <w:tcW w:w="5418" w:type="dxa"/>
            <w:vAlign w:val="center"/>
          </w:tcPr>
          <w:p>
            <w:pPr>
              <w:tabs>
                <w:tab w:val="left" w:pos="3225"/>
              </w:tabs>
              <w:adjustRightInd w:val="0"/>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2022年7月 18 日 10时之前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jc w:val="center"/>
        </w:trPr>
        <w:tc>
          <w:tcPr>
            <w:tcW w:w="813" w:type="dxa"/>
            <w:vMerge w:val="continue"/>
            <w:vAlign w:val="center"/>
          </w:tcPr>
          <w:p>
            <w:pPr>
              <w:spacing w:line="360" w:lineRule="auto"/>
              <w:rPr>
                <w:rFonts w:ascii="宋体" w:hAnsi="宋体" w:cs="宋体"/>
                <w:color w:val="000000" w:themeColor="text1"/>
                <w:szCs w:val="21"/>
                <w14:textFill>
                  <w14:solidFill>
                    <w14:schemeClr w14:val="tx1"/>
                  </w14:solidFill>
                </w14:textFill>
              </w:rPr>
            </w:pPr>
          </w:p>
        </w:tc>
        <w:tc>
          <w:tcPr>
            <w:tcW w:w="1166" w:type="dxa"/>
            <w:vMerge w:val="continue"/>
            <w:vAlign w:val="center"/>
          </w:tcPr>
          <w:p>
            <w:pPr>
              <w:spacing w:line="360" w:lineRule="auto"/>
              <w:rPr>
                <w:rFonts w:ascii="宋体" w:hAnsi="宋体" w:cs="宋体"/>
                <w:color w:val="000000" w:themeColor="text1"/>
                <w:szCs w:val="21"/>
                <w14:textFill>
                  <w14:solidFill>
                    <w14:schemeClr w14:val="tx1"/>
                  </w14:solidFill>
                </w14:textFill>
              </w:rPr>
            </w:pPr>
          </w:p>
        </w:tc>
        <w:tc>
          <w:tcPr>
            <w:tcW w:w="1364" w:type="dxa"/>
            <w:vAlign w:val="center"/>
          </w:tcPr>
          <w:p>
            <w:pPr>
              <w:tabs>
                <w:tab w:val="left" w:pos="3225"/>
              </w:tabs>
              <w:adjustRightInd w:val="0"/>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联系人</w:t>
            </w:r>
          </w:p>
        </w:tc>
        <w:tc>
          <w:tcPr>
            <w:tcW w:w="5418" w:type="dxa"/>
            <w:vAlign w:val="center"/>
          </w:tcPr>
          <w:p>
            <w:pPr>
              <w:tabs>
                <w:tab w:val="left" w:pos="3225"/>
              </w:tabs>
              <w:adjustRightInd w:val="0"/>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吴青青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813" w:type="dxa"/>
            <w:vMerge w:val="continue"/>
            <w:vAlign w:val="center"/>
          </w:tcPr>
          <w:p>
            <w:pPr>
              <w:spacing w:line="360" w:lineRule="auto"/>
              <w:rPr>
                <w:rFonts w:ascii="宋体" w:hAnsi="宋体" w:cs="宋体"/>
                <w:color w:val="000000" w:themeColor="text1"/>
                <w:szCs w:val="21"/>
                <w14:textFill>
                  <w14:solidFill>
                    <w14:schemeClr w14:val="tx1"/>
                  </w14:solidFill>
                </w14:textFill>
              </w:rPr>
            </w:pPr>
          </w:p>
        </w:tc>
        <w:tc>
          <w:tcPr>
            <w:tcW w:w="1166" w:type="dxa"/>
            <w:vMerge w:val="continue"/>
            <w:vAlign w:val="center"/>
          </w:tcPr>
          <w:p>
            <w:pPr>
              <w:spacing w:line="360" w:lineRule="auto"/>
              <w:rPr>
                <w:rFonts w:ascii="宋体" w:hAnsi="宋体" w:cs="宋体"/>
                <w:color w:val="000000" w:themeColor="text1"/>
                <w:szCs w:val="21"/>
                <w14:textFill>
                  <w14:solidFill>
                    <w14:schemeClr w14:val="tx1"/>
                  </w14:solidFill>
                </w14:textFill>
              </w:rPr>
            </w:pPr>
          </w:p>
        </w:tc>
        <w:tc>
          <w:tcPr>
            <w:tcW w:w="1364" w:type="dxa"/>
            <w:vAlign w:val="center"/>
          </w:tcPr>
          <w:p>
            <w:pPr>
              <w:tabs>
                <w:tab w:val="left" w:pos="3225"/>
              </w:tabs>
              <w:adjustRightInd w:val="0"/>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电  话</w:t>
            </w:r>
          </w:p>
        </w:tc>
        <w:tc>
          <w:tcPr>
            <w:tcW w:w="5418" w:type="dxa"/>
            <w:vAlign w:val="center"/>
          </w:tcPr>
          <w:p>
            <w:pPr>
              <w:tabs>
                <w:tab w:val="left" w:pos="3225"/>
              </w:tabs>
              <w:adjustRightInd w:val="0"/>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023-85696017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 w:hRule="atLeast"/>
          <w:jc w:val="center"/>
        </w:trPr>
        <w:tc>
          <w:tcPr>
            <w:tcW w:w="813" w:type="dxa"/>
            <w:vMerge w:val="continue"/>
            <w:vAlign w:val="center"/>
          </w:tcPr>
          <w:p>
            <w:pPr>
              <w:spacing w:line="360" w:lineRule="auto"/>
              <w:rPr>
                <w:rFonts w:ascii="宋体" w:hAnsi="宋体" w:cs="宋体"/>
                <w:color w:val="000000" w:themeColor="text1"/>
                <w:szCs w:val="21"/>
                <w14:textFill>
                  <w14:solidFill>
                    <w14:schemeClr w14:val="tx1"/>
                  </w14:solidFill>
                </w14:textFill>
              </w:rPr>
            </w:pPr>
          </w:p>
        </w:tc>
        <w:tc>
          <w:tcPr>
            <w:tcW w:w="1166" w:type="dxa"/>
            <w:vMerge w:val="continue"/>
            <w:vAlign w:val="center"/>
          </w:tcPr>
          <w:p>
            <w:pPr>
              <w:spacing w:line="360" w:lineRule="auto"/>
              <w:rPr>
                <w:rFonts w:ascii="宋体" w:hAnsi="宋体" w:cs="宋体"/>
                <w:color w:val="000000" w:themeColor="text1"/>
                <w:szCs w:val="21"/>
                <w14:textFill>
                  <w14:solidFill>
                    <w14:schemeClr w14:val="tx1"/>
                  </w14:solidFill>
                </w14:textFill>
              </w:rPr>
            </w:pPr>
          </w:p>
        </w:tc>
        <w:tc>
          <w:tcPr>
            <w:tcW w:w="1364" w:type="dxa"/>
            <w:vAlign w:val="center"/>
          </w:tcPr>
          <w:p>
            <w:pPr>
              <w:tabs>
                <w:tab w:val="left" w:pos="3225"/>
              </w:tabs>
              <w:adjustRightInd w:val="0"/>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E-mail</w:t>
            </w:r>
          </w:p>
        </w:tc>
        <w:tc>
          <w:tcPr>
            <w:tcW w:w="5418" w:type="dxa"/>
            <w:vAlign w:val="center"/>
          </w:tcPr>
          <w:p>
            <w:pPr>
              <w:tabs>
                <w:tab w:val="left" w:pos="3225"/>
              </w:tabs>
              <w:adjustRightInd w:val="0"/>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13" w:type="dxa"/>
            <w:vMerge w:val="continue"/>
            <w:vAlign w:val="center"/>
          </w:tcPr>
          <w:p>
            <w:pPr>
              <w:spacing w:line="360" w:lineRule="auto"/>
              <w:rPr>
                <w:rFonts w:ascii="宋体" w:hAnsi="宋体" w:cs="宋体"/>
                <w:color w:val="000000" w:themeColor="text1"/>
                <w:szCs w:val="21"/>
                <w14:textFill>
                  <w14:solidFill>
                    <w14:schemeClr w14:val="tx1"/>
                  </w14:solidFill>
                </w14:textFill>
              </w:rPr>
            </w:pPr>
          </w:p>
        </w:tc>
        <w:tc>
          <w:tcPr>
            <w:tcW w:w="1166" w:type="dxa"/>
            <w:vMerge w:val="continue"/>
            <w:vAlign w:val="center"/>
          </w:tcPr>
          <w:p>
            <w:pPr>
              <w:spacing w:line="360" w:lineRule="auto"/>
              <w:rPr>
                <w:rFonts w:ascii="宋体" w:hAnsi="宋体" w:cs="宋体"/>
                <w:color w:val="000000" w:themeColor="text1"/>
                <w:szCs w:val="21"/>
                <w14:textFill>
                  <w14:solidFill>
                    <w14:schemeClr w14:val="tx1"/>
                  </w14:solidFill>
                </w14:textFill>
              </w:rPr>
            </w:pPr>
          </w:p>
        </w:tc>
        <w:tc>
          <w:tcPr>
            <w:tcW w:w="1364" w:type="dxa"/>
            <w:vAlign w:val="center"/>
          </w:tcPr>
          <w:p>
            <w:pPr>
              <w:tabs>
                <w:tab w:val="left" w:pos="3225"/>
              </w:tabs>
              <w:adjustRightInd w:val="0"/>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邮政编码</w:t>
            </w:r>
          </w:p>
        </w:tc>
        <w:tc>
          <w:tcPr>
            <w:tcW w:w="5418" w:type="dxa"/>
            <w:vAlign w:val="center"/>
          </w:tcPr>
          <w:p>
            <w:pPr>
              <w:tabs>
                <w:tab w:val="left" w:pos="3225"/>
              </w:tabs>
              <w:adjustRightInd w:val="0"/>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exact"/>
          <w:jc w:val="center"/>
        </w:trPr>
        <w:tc>
          <w:tcPr>
            <w:tcW w:w="813" w:type="dxa"/>
            <w:vAlign w:val="center"/>
          </w:tcPr>
          <w:p>
            <w:pPr>
              <w:tabs>
                <w:tab w:val="left" w:pos="3225"/>
              </w:tabs>
              <w:adjustRightInd w:val="0"/>
              <w:snapToGrid w:val="0"/>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w:t>
            </w:r>
          </w:p>
        </w:tc>
        <w:tc>
          <w:tcPr>
            <w:tcW w:w="2530" w:type="dxa"/>
            <w:gridSpan w:val="2"/>
            <w:vAlign w:val="center"/>
          </w:tcPr>
          <w:p>
            <w:pPr>
              <w:tabs>
                <w:tab w:val="left" w:pos="3225"/>
              </w:tabs>
              <w:adjustRightInd w:val="0"/>
              <w:snapToGrid w:val="0"/>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比选方案</w:t>
            </w:r>
          </w:p>
        </w:tc>
        <w:tc>
          <w:tcPr>
            <w:tcW w:w="5418" w:type="dxa"/>
            <w:vAlign w:val="center"/>
          </w:tcPr>
          <w:p>
            <w:pPr>
              <w:tabs>
                <w:tab w:val="left" w:pos="3225"/>
              </w:tabs>
              <w:adjustRightInd w:val="0"/>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exact"/>
          <w:jc w:val="center"/>
        </w:trPr>
        <w:tc>
          <w:tcPr>
            <w:tcW w:w="813" w:type="dxa"/>
            <w:vAlign w:val="center"/>
          </w:tcPr>
          <w:p>
            <w:pPr>
              <w:tabs>
                <w:tab w:val="left" w:pos="3225"/>
              </w:tabs>
              <w:adjustRightInd w:val="0"/>
              <w:snapToGrid w:val="0"/>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w:t>
            </w:r>
          </w:p>
        </w:tc>
        <w:tc>
          <w:tcPr>
            <w:tcW w:w="2530" w:type="dxa"/>
            <w:gridSpan w:val="2"/>
            <w:vAlign w:val="center"/>
          </w:tcPr>
          <w:p>
            <w:pPr>
              <w:tabs>
                <w:tab w:val="left" w:pos="3225"/>
              </w:tabs>
              <w:adjustRightInd w:val="0"/>
              <w:snapToGrid w:val="0"/>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其它</w:t>
            </w:r>
          </w:p>
        </w:tc>
        <w:tc>
          <w:tcPr>
            <w:tcW w:w="5418" w:type="dxa"/>
            <w:vAlign w:val="center"/>
          </w:tcPr>
          <w:p>
            <w:pPr>
              <w:tabs>
                <w:tab w:val="left" w:pos="3225"/>
              </w:tabs>
              <w:adjustRightInd w:val="0"/>
              <w:snapToGrid w:val="0"/>
              <w:spacing w:line="360" w:lineRule="auto"/>
              <w:rPr>
                <w:rFonts w:ascii="宋体" w:hAnsi="宋体" w:cs="宋体"/>
                <w:color w:val="000000" w:themeColor="text1"/>
                <w:szCs w:val="21"/>
                <w14:textFill>
                  <w14:solidFill>
                    <w14:schemeClr w14:val="tx1"/>
                  </w14:solidFill>
                </w14:textFill>
              </w:rPr>
            </w:pPr>
          </w:p>
        </w:tc>
      </w:tr>
    </w:tbl>
    <w:p>
      <w:pPr>
        <w:spacing w:line="460" w:lineRule="exact"/>
        <w:rPr>
          <w:rFonts w:asciiTheme="majorEastAsia" w:hAnsiTheme="majorEastAsia" w:eastAsiaTheme="majorEastAsia"/>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w:t>
      </w:r>
    </w:p>
    <w:p>
      <w:pPr>
        <w:widowControl/>
        <w:ind w:firstLine="3614" w:firstLineChars="1500"/>
        <w:jc w:val="left"/>
        <w:rPr>
          <w:rFonts w:ascii="宋体" w:hAnsi="宋体"/>
          <w:b/>
          <w:sz w:val="24"/>
        </w:rPr>
      </w:pPr>
      <w:r>
        <w:rPr>
          <w:rFonts w:hint="eastAsia" w:ascii="宋体" w:hAnsi="宋体"/>
          <w:b/>
          <w:sz w:val="24"/>
        </w:rPr>
        <w:t xml:space="preserve"> 投标单位须知</w:t>
      </w:r>
    </w:p>
    <w:p>
      <w:pPr>
        <w:spacing w:line="360" w:lineRule="auto"/>
        <w:rPr>
          <w:rFonts w:ascii="宋体" w:hAnsi="宋体"/>
          <w:b/>
          <w:szCs w:val="21"/>
        </w:rPr>
      </w:pPr>
      <w:r>
        <w:rPr>
          <w:rFonts w:hint="eastAsia" w:ascii="宋体" w:hAnsi="宋体"/>
          <w:b/>
          <w:szCs w:val="21"/>
        </w:rPr>
        <w:t>一、总则</w:t>
      </w:r>
    </w:p>
    <w:p>
      <w:pPr>
        <w:spacing w:line="360" w:lineRule="auto"/>
        <w:rPr>
          <w:rFonts w:ascii="宋体" w:hAnsi="宋体"/>
          <w:b/>
          <w:szCs w:val="21"/>
        </w:rPr>
      </w:pPr>
      <w:r>
        <w:rPr>
          <w:rFonts w:hint="eastAsia" w:ascii="宋体" w:hAnsi="宋体"/>
          <w:b/>
          <w:szCs w:val="21"/>
        </w:rPr>
        <w:t>1、工程说明</w:t>
      </w:r>
    </w:p>
    <w:p>
      <w:pPr>
        <w:spacing w:line="360" w:lineRule="auto"/>
        <w:ind w:firstLine="570"/>
        <w:rPr>
          <w:rFonts w:ascii="宋体" w:hAnsi="宋体"/>
          <w:szCs w:val="21"/>
        </w:rPr>
      </w:pPr>
      <w:r>
        <w:rPr>
          <w:rFonts w:hint="eastAsia" w:ascii="宋体" w:hAnsi="宋体"/>
          <w:szCs w:val="21"/>
        </w:rPr>
        <w:t>1.1  工程的说明见投标须知前附表（以下简称“前附表”）。</w:t>
      </w:r>
    </w:p>
    <w:p>
      <w:pPr>
        <w:spacing w:line="360" w:lineRule="auto"/>
        <w:ind w:firstLine="420" w:firstLineChars="200"/>
        <w:outlineLvl w:val="1"/>
        <w:rPr>
          <w:rFonts w:ascii="宋体" w:hAnsi="宋体"/>
          <w:bCs/>
          <w:szCs w:val="21"/>
        </w:rPr>
      </w:pPr>
      <w:r>
        <w:rPr>
          <w:rFonts w:hint="eastAsia" w:ascii="宋体" w:hAnsi="宋体"/>
          <w:szCs w:val="21"/>
        </w:rPr>
        <w:t>1.2  关于工程的详细说明见本招标文件</w:t>
      </w:r>
      <w:r>
        <w:rPr>
          <w:rFonts w:hint="eastAsia" w:ascii="宋体" w:hAnsi="宋体"/>
          <w:bCs/>
          <w:szCs w:val="21"/>
        </w:rPr>
        <w:t>及施工图纸 （</w:t>
      </w:r>
      <w:r>
        <w:rPr>
          <w:rFonts w:hint="eastAsia"/>
          <w:color w:val="000000"/>
          <w:szCs w:val="21"/>
        </w:rPr>
        <w:t>图号：</w:t>
      </w:r>
      <w:r>
        <w:rPr>
          <w:rFonts w:hint="eastAsia" w:ascii="宋体" w:hAnsi="宋体"/>
          <w:bCs/>
          <w:szCs w:val="21"/>
        </w:rPr>
        <w:t xml:space="preserve"> </w:t>
      </w:r>
      <w:r>
        <w:rPr>
          <w:rFonts w:hint="eastAsia"/>
          <w:color w:val="000000"/>
          <w:szCs w:val="21"/>
        </w:rPr>
        <w:t>)</w:t>
      </w:r>
      <w:r>
        <w:rPr>
          <w:rFonts w:hint="eastAsia" w:ascii="宋体" w:hAnsi="宋体"/>
          <w:bCs/>
          <w:szCs w:val="21"/>
        </w:rPr>
        <w:t>。</w:t>
      </w:r>
    </w:p>
    <w:p>
      <w:pPr>
        <w:spacing w:line="360" w:lineRule="auto"/>
        <w:outlineLvl w:val="1"/>
        <w:rPr>
          <w:rFonts w:ascii="宋体" w:hAnsi="宋体"/>
          <w:b/>
          <w:bCs/>
          <w:szCs w:val="21"/>
        </w:rPr>
      </w:pPr>
      <w:r>
        <w:rPr>
          <w:rFonts w:hint="eastAsia" w:ascii="宋体" w:hAnsi="宋体"/>
          <w:b/>
          <w:bCs/>
          <w:szCs w:val="21"/>
        </w:rPr>
        <w:t>2、资金来源</w:t>
      </w:r>
    </w:p>
    <w:p>
      <w:pPr>
        <w:spacing w:line="360" w:lineRule="auto"/>
        <w:ind w:firstLine="555"/>
        <w:outlineLvl w:val="1"/>
        <w:rPr>
          <w:rFonts w:ascii="宋体" w:hAnsi="宋体"/>
          <w:bCs/>
          <w:szCs w:val="21"/>
        </w:rPr>
      </w:pPr>
      <w:r>
        <w:rPr>
          <w:rFonts w:hint="eastAsia" w:ascii="宋体" w:hAnsi="宋体"/>
          <w:bCs/>
          <w:szCs w:val="21"/>
        </w:rPr>
        <w:t>招标人的资金来源通过前附表第3项所述的方式获得。</w:t>
      </w:r>
    </w:p>
    <w:p>
      <w:pPr>
        <w:spacing w:line="360" w:lineRule="auto"/>
        <w:outlineLvl w:val="1"/>
        <w:rPr>
          <w:rFonts w:ascii="宋体" w:hAnsi="宋体"/>
          <w:b/>
          <w:bCs/>
          <w:szCs w:val="21"/>
        </w:rPr>
      </w:pPr>
      <w:r>
        <w:rPr>
          <w:rFonts w:hint="eastAsia" w:ascii="宋体" w:hAnsi="宋体"/>
          <w:b/>
          <w:bCs/>
          <w:szCs w:val="21"/>
        </w:rPr>
        <w:t>3、投标费用</w:t>
      </w:r>
    </w:p>
    <w:p>
      <w:pPr>
        <w:spacing w:line="360" w:lineRule="auto"/>
        <w:ind w:firstLine="570"/>
        <w:outlineLvl w:val="1"/>
        <w:rPr>
          <w:rFonts w:ascii="宋体" w:hAnsi="宋体"/>
          <w:bCs/>
          <w:szCs w:val="21"/>
        </w:rPr>
      </w:pPr>
      <w:r>
        <w:rPr>
          <w:rFonts w:hint="eastAsia" w:ascii="宋体" w:hAnsi="宋体"/>
          <w:bCs/>
          <w:szCs w:val="21"/>
        </w:rPr>
        <w:t>投标单位应承担其编制投标文件与递交投标文件所涉及的一切费用，招标人对上述费用不承担任何责任。</w:t>
      </w:r>
    </w:p>
    <w:p>
      <w:pPr>
        <w:spacing w:line="360" w:lineRule="auto"/>
        <w:outlineLvl w:val="1"/>
        <w:rPr>
          <w:rFonts w:ascii="宋体" w:hAnsi="宋体"/>
          <w:b/>
          <w:bCs/>
          <w:szCs w:val="21"/>
        </w:rPr>
      </w:pPr>
      <w:r>
        <w:rPr>
          <w:rFonts w:hint="eastAsia" w:ascii="宋体" w:hAnsi="宋体"/>
          <w:b/>
          <w:bCs/>
          <w:szCs w:val="21"/>
        </w:rPr>
        <w:t>二、招标文件</w:t>
      </w:r>
    </w:p>
    <w:p>
      <w:pPr>
        <w:spacing w:line="360" w:lineRule="auto"/>
        <w:outlineLvl w:val="1"/>
        <w:rPr>
          <w:rFonts w:ascii="宋体" w:hAnsi="宋体"/>
          <w:b/>
          <w:bCs/>
          <w:szCs w:val="21"/>
        </w:rPr>
      </w:pPr>
      <w:r>
        <w:rPr>
          <w:rFonts w:hint="eastAsia" w:ascii="宋体" w:hAnsi="宋体"/>
          <w:b/>
          <w:bCs/>
          <w:szCs w:val="21"/>
        </w:rPr>
        <w:t>4、招标文件组成</w:t>
      </w:r>
    </w:p>
    <w:p>
      <w:pPr>
        <w:spacing w:line="360" w:lineRule="auto"/>
        <w:ind w:firstLine="570"/>
        <w:outlineLvl w:val="1"/>
        <w:rPr>
          <w:rFonts w:ascii="宋体" w:hAnsi="宋体"/>
          <w:bCs/>
          <w:szCs w:val="21"/>
        </w:rPr>
      </w:pPr>
      <w:r>
        <w:rPr>
          <w:rFonts w:hint="eastAsia" w:ascii="宋体" w:hAnsi="宋体"/>
          <w:bCs/>
          <w:szCs w:val="21"/>
        </w:rPr>
        <w:t>4.1  招标文件包括下列文件及所有按本须知第6条发出的补充资料等。</w:t>
      </w:r>
    </w:p>
    <w:p>
      <w:pPr>
        <w:spacing w:line="360" w:lineRule="auto"/>
        <w:ind w:firstLine="570"/>
        <w:outlineLvl w:val="1"/>
        <w:rPr>
          <w:rFonts w:ascii="宋体" w:hAnsi="宋体"/>
          <w:bCs/>
          <w:szCs w:val="21"/>
        </w:rPr>
      </w:pPr>
      <w:r>
        <w:rPr>
          <w:rFonts w:hint="eastAsia" w:ascii="宋体" w:hAnsi="宋体"/>
          <w:bCs/>
          <w:szCs w:val="21"/>
        </w:rPr>
        <w:t>第一章  投标邀请函</w:t>
      </w:r>
    </w:p>
    <w:p>
      <w:pPr>
        <w:spacing w:line="360" w:lineRule="auto"/>
        <w:ind w:firstLine="570"/>
        <w:outlineLvl w:val="1"/>
        <w:rPr>
          <w:rFonts w:ascii="宋体" w:hAnsi="宋体"/>
          <w:bCs/>
          <w:szCs w:val="21"/>
        </w:rPr>
      </w:pPr>
      <w:r>
        <w:rPr>
          <w:rFonts w:hint="eastAsia" w:ascii="宋体" w:hAnsi="宋体"/>
          <w:bCs/>
          <w:szCs w:val="21"/>
        </w:rPr>
        <w:t>第二章  投标单位须知</w:t>
      </w:r>
    </w:p>
    <w:p>
      <w:pPr>
        <w:spacing w:line="360" w:lineRule="auto"/>
        <w:ind w:firstLine="570"/>
        <w:outlineLvl w:val="1"/>
        <w:rPr>
          <w:rFonts w:ascii="宋体" w:hAnsi="宋体"/>
          <w:bCs/>
          <w:szCs w:val="21"/>
        </w:rPr>
      </w:pPr>
      <w:r>
        <w:rPr>
          <w:rFonts w:hint="eastAsia" w:ascii="宋体" w:hAnsi="宋体"/>
          <w:bCs/>
          <w:szCs w:val="21"/>
        </w:rPr>
        <w:t>第三章  工程说明及分解</w:t>
      </w:r>
    </w:p>
    <w:p>
      <w:pPr>
        <w:spacing w:line="360" w:lineRule="auto"/>
        <w:ind w:firstLine="570"/>
        <w:outlineLvl w:val="1"/>
        <w:rPr>
          <w:rFonts w:ascii="宋体" w:hAnsi="宋体"/>
          <w:bCs/>
          <w:szCs w:val="21"/>
        </w:rPr>
      </w:pPr>
      <w:r>
        <w:rPr>
          <w:rFonts w:hint="eastAsia" w:ascii="宋体" w:hAnsi="宋体"/>
          <w:bCs/>
          <w:szCs w:val="21"/>
        </w:rPr>
        <w:t>第四章  合同格式</w:t>
      </w:r>
    </w:p>
    <w:p>
      <w:pPr>
        <w:spacing w:line="360" w:lineRule="auto"/>
        <w:ind w:firstLine="570"/>
        <w:outlineLvl w:val="1"/>
        <w:rPr>
          <w:rFonts w:ascii="宋体" w:hAnsi="宋体"/>
          <w:bCs/>
          <w:szCs w:val="21"/>
        </w:rPr>
      </w:pPr>
      <w:r>
        <w:rPr>
          <w:rFonts w:hint="eastAsia" w:ascii="宋体" w:hAnsi="宋体"/>
          <w:bCs/>
          <w:szCs w:val="21"/>
        </w:rPr>
        <w:t>第五章  投标书</w:t>
      </w:r>
    </w:p>
    <w:p>
      <w:pPr>
        <w:spacing w:line="360" w:lineRule="auto"/>
        <w:ind w:firstLine="570"/>
        <w:outlineLvl w:val="1"/>
        <w:rPr>
          <w:rFonts w:ascii="宋体" w:hAnsi="宋体"/>
          <w:bCs/>
          <w:szCs w:val="21"/>
        </w:rPr>
      </w:pPr>
      <w:r>
        <w:rPr>
          <w:rFonts w:hint="eastAsia" w:ascii="宋体" w:hAnsi="宋体"/>
          <w:bCs/>
          <w:szCs w:val="21"/>
        </w:rPr>
        <w:t>第六章  辅助资料表</w:t>
      </w:r>
    </w:p>
    <w:p>
      <w:pPr>
        <w:spacing w:line="360" w:lineRule="auto"/>
        <w:ind w:firstLine="570"/>
        <w:outlineLvl w:val="1"/>
        <w:rPr>
          <w:rFonts w:ascii="宋体" w:hAnsi="宋体"/>
          <w:bCs/>
          <w:szCs w:val="21"/>
        </w:rPr>
      </w:pPr>
      <w:r>
        <w:rPr>
          <w:rFonts w:hint="eastAsia" w:ascii="宋体" w:hAnsi="宋体"/>
          <w:bCs/>
          <w:szCs w:val="21"/>
        </w:rPr>
        <w:t>第七章  评标办法</w:t>
      </w:r>
    </w:p>
    <w:p>
      <w:pPr>
        <w:spacing w:line="360" w:lineRule="auto"/>
        <w:ind w:firstLine="570"/>
        <w:outlineLvl w:val="1"/>
        <w:rPr>
          <w:rFonts w:ascii="宋体" w:hAnsi="宋体"/>
          <w:bCs/>
          <w:szCs w:val="21"/>
        </w:rPr>
      </w:pPr>
      <w:r>
        <w:rPr>
          <w:rFonts w:hint="eastAsia" w:ascii="宋体" w:hAnsi="宋体"/>
          <w:bCs/>
          <w:szCs w:val="21"/>
        </w:rPr>
        <w:t>4.2  投标单位应认真阅读招标文件。如果投标单位编制的投标文件在实质上</w:t>
      </w:r>
      <w:r>
        <w:rPr>
          <w:rFonts w:hint="eastAsia" w:ascii="宋体" w:hAnsi="宋体"/>
          <w:bCs/>
          <w:color w:val="FF0000"/>
          <w:szCs w:val="21"/>
        </w:rPr>
        <w:t>不响应</w:t>
      </w:r>
      <w:r>
        <w:rPr>
          <w:rFonts w:hint="eastAsia" w:ascii="宋体" w:hAnsi="宋体"/>
          <w:bCs/>
          <w:szCs w:val="21"/>
        </w:rPr>
        <w:t>招标文件要求，其投标文件将被招标人</w:t>
      </w:r>
      <w:r>
        <w:rPr>
          <w:rFonts w:hint="eastAsia" w:ascii="宋体" w:hAnsi="宋体"/>
          <w:bCs/>
          <w:color w:val="FF0000"/>
          <w:szCs w:val="21"/>
        </w:rPr>
        <w:t>拒绝</w:t>
      </w:r>
      <w:r>
        <w:rPr>
          <w:rFonts w:hint="eastAsia" w:ascii="宋体" w:hAnsi="宋体"/>
          <w:bCs/>
          <w:szCs w:val="21"/>
        </w:rPr>
        <w:t>。</w:t>
      </w:r>
    </w:p>
    <w:p>
      <w:pPr>
        <w:spacing w:line="360" w:lineRule="auto"/>
        <w:outlineLvl w:val="1"/>
        <w:rPr>
          <w:rFonts w:ascii="宋体" w:hAnsi="宋体"/>
          <w:b/>
          <w:bCs/>
          <w:szCs w:val="21"/>
        </w:rPr>
      </w:pPr>
      <w:r>
        <w:rPr>
          <w:rFonts w:hint="eastAsia" w:ascii="宋体" w:hAnsi="宋体"/>
          <w:b/>
          <w:bCs/>
          <w:szCs w:val="21"/>
        </w:rPr>
        <w:t>5、招标文件的解释</w:t>
      </w:r>
    </w:p>
    <w:p>
      <w:pPr>
        <w:spacing w:line="360" w:lineRule="auto"/>
        <w:ind w:firstLine="555"/>
        <w:outlineLvl w:val="1"/>
        <w:rPr>
          <w:rFonts w:ascii="宋体" w:hAnsi="宋体"/>
          <w:bCs/>
          <w:szCs w:val="21"/>
        </w:rPr>
      </w:pPr>
      <w:r>
        <w:rPr>
          <w:rFonts w:hint="eastAsia" w:ascii="宋体" w:hAnsi="宋体"/>
          <w:bCs/>
          <w:szCs w:val="21"/>
        </w:rPr>
        <w:t>投标单位在收到招标文件后，若有问题需要澄清，应于收到招标文件后5日内，以书面形式向招标人提出，招标人将以书面形式予以解答，答复将送给所有获得招标文件的投标单位。</w:t>
      </w:r>
    </w:p>
    <w:p>
      <w:pPr>
        <w:spacing w:line="360" w:lineRule="auto"/>
        <w:outlineLvl w:val="1"/>
        <w:rPr>
          <w:rFonts w:ascii="宋体" w:hAnsi="宋体"/>
          <w:b/>
          <w:bCs/>
          <w:szCs w:val="21"/>
        </w:rPr>
      </w:pPr>
      <w:r>
        <w:rPr>
          <w:rFonts w:hint="eastAsia" w:ascii="宋体" w:hAnsi="宋体"/>
          <w:b/>
          <w:bCs/>
          <w:szCs w:val="21"/>
        </w:rPr>
        <w:t>6、招标文件的修改</w:t>
      </w:r>
    </w:p>
    <w:p>
      <w:pPr>
        <w:spacing w:line="360" w:lineRule="auto"/>
        <w:ind w:firstLine="570"/>
        <w:outlineLvl w:val="1"/>
        <w:rPr>
          <w:rFonts w:ascii="宋体" w:hAnsi="宋体"/>
          <w:bCs/>
          <w:szCs w:val="21"/>
        </w:rPr>
      </w:pPr>
      <w:r>
        <w:rPr>
          <w:rFonts w:hint="eastAsia" w:ascii="宋体" w:hAnsi="宋体"/>
          <w:bCs/>
          <w:szCs w:val="21"/>
        </w:rPr>
        <w:t>6.1  在投标截止日期前，招标人有权利以</w:t>
      </w:r>
      <w:r>
        <w:rPr>
          <w:rFonts w:hint="eastAsia" w:ascii="宋体" w:hAnsi="宋体"/>
          <w:bCs/>
          <w:color w:val="FF0000"/>
          <w:szCs w:val="21"/>
        </w:rPr>
        <w:t>补充通知</w:t>
      </w:r>
      <w:r>
        <w:rPr>
          <w:rFonts w:hint="eastAsia" w:ascii="宋体" w:hAnsi="宋体"/>
          <w:bCs/>
          <w:szCs w:val="21"/>
        </w:rPr>
        <w:t>的方式修改招标文件。</w:t>
      </w:r>
    </w:p>
    <w:p>
      <w:pPr>
        <w:spacing w:line="360" w:lineRule="auto"/>
        <w:ind w:firstLine="570"/>
        <w:outlineLvl w:val="1"/>
        <w:rPr>
          <w:rFonts w:ascii="宋体" w:hAnsi="宋体"/>
          <w:bCs/>
          <w:szCs w:val="21"/>
        </w:rPr>
      </w:pPr>
      <w:r>
        <w:rPr>
          <w:rFonts w:hint="eastAsia" w:ascii="宋体" w:hAnsi="宋体"/>
          <w:bCs/>
          <w:szCs w:val="21"/>
        </w:rPr>
        <w:t>6.2  补充通知将以书面形式予以解答，答复将送给所有获得招标文件的投标单位。补充通知作为招标文件的组成部分，对填表单位起约束作用。</w:t>
      </w:r>
    </w:p>
    <w:p>
      <w:pPr>
        <w:spacing w:line="360" w:lineRule="auto"/>
        <w:ind w:firstLine="570"/>
        <w:outlineLvl w:val="1"/>
        <w:rPr>
          <w:rFonts w:ascii="宋体" w:hAnsi="宋体"/>
          <w:bCs/>
          <w:szCs w:val="21"/>
        </w:rPr>
      </w:pPr>
      <w:r>
        <w:rPr>
          <w:rFonts w:hint="eastAsia" w:ascii="宋体" w:hAnsi="宋体"/>
          <w:bCs/>
          <w:szCs w:val="21"/>
        </w:rPr>
        <w:t>6.3  为使投标单位在编制投标文件时把补充通知内容考虑进去，招标人</w:t>
      </w:r>
      <w:r>
        <w:rPr>
          <w:rFonts w:hint="eastAsia" w:ascii="宋体" w:hAnsi="宋体"/>
          <w:bCs/>
          <w:color w:val="FF0000"/>
          <w:szCs w:val="21"/>
        </w:rPr>
        <w:t>有权</w:t>
      </w:r>
      <w:r>
        <w:rPr>
          <w:rFonts w:hint="eastAsia" w:ascii="宋体" w:hAnsi="宋体"/>
          <w:bCs/>
          <w:szCs w:val="21"/>
        </w:rPr>
        <w:t>酌情延长递交投标文件及开标日期。</w:t>
      </w:r>
    </w:p>
    <w:p>
      <w:pPr>
        <w:spacing w:line="360" w:lineRule="auto"/>
        <w:outlineLvl w:val="1"/>
        <w:rPr>
          <w:rFonts w:ascii="宋体" w:hAnsi="宋体"/>
          <w:b/>
          <w:bCs/>
          <w:szCs w:val="21"/>
        </w:rPr>
      </w:pPr>
      <w:r>
        <w:rPr>
          <w:rFonts w:hint="eastAsia" w:ascii="宋体" w:hAnsi="宋体"/>
          <w:b/>
          <w:bCs/>
          <w:szCs w:val="21"/>
        </w:rPr>
        <w:t>三、投标报价说明</w:t>
      </w:r>
    </w:p>
    <w:p>
      <w:pPr>
        <w:spacing w:line="360" w:lineRule="auto"/>
        <w:outlineLvl w:val="1"/>
        <w:rPr>
          <w:rFonts w:ascii="宋体" w:hAnsi="宋体"/>
          <w:b/>
          <w:bCs/>
          <w:szCs w:val="21"/>
        </w:rPr>
      </w:pPr>
      <w:r>
        <w:rPr>
          <w:rFonts w:hint="eastAsia" w:ascii="宋体" w:hAnsi="宋体"/>
          <w:b/>
          <w:bCs/>
          <w:szCs w:val="21"/>
        </w:rPr>
        <w:t>7、投标价格</w:t>
      </w:r>
    </w:p>
    <w:p>
      <w:pPr>
        <w:pStyle w:val="8"/>
        <w:spacing w:line="480" w:lineRule="exact"/>
        <w:ind w:firstLine="0" w:firstLineChars="0"/>
        <w:jc w:val="left"/>
        <w:rPr>
          <w:szCs w:val="21"/>
        </w:rPr>
      </w:pPr>
      <w:r>
        <w:rPr>
          <w:rFonts w:hint="eastAsia"/>
          <w:szCs w:val="21"/>
        </w:rPr>
        <w:t>1.投标人应将报价填入开标一览</w:t>
      </w:r>
      <w:r>
        <w:rPr>
          <w:rFonts w:hint="eastAsia" w:ascii="宋体" w:hAnsi="宋体"/>
          <w:szCs w:val="21"/>
        </w:rPr>
        <w:t>表报写可细化但分</w:t>
      </w:r>
      <w:r>
        <w:rPr>
          <w:rFonts w:hint="eastAsia"/>
          <w:szCs w:val="21"/>
        </w:rPr>
        <w:t>项目不变。</w:t>
      </w:r>
    </w:p>
    <w:p>
      <w:pPr>
        <w:pStyle w:val="8"/>
        <w:spacing w:line="480" w:lineRule="exact"/>
        <w:ind w:firstLine="0" w:firstLineChars="0"/>
        <w:jc w:val="left"/>
        <w:rPr>
          <w:rFonts w:ascii="宋体" w:hAnsi="宋体"/>
          <w:szCs w:val="21"/>
        </w:rPr>
      </w:pPr>
      <w:r>
        <w:rPr>
          <w:rFonts w:hint="eastAsia" w:ascii="宋体" w:hAnsi="宋体"/>
          <w:szCs w:val="21"/>
        </w:rPr>
        <w:t>详见附件1：《 报价表》。</w:t>
      </w:r>
    </w:p>
    <w:p>
      <w:pPr>
        <w:pStyle w:val="8"/>
        <w:spacing w:line="480" w:lineRule="exact"/>
        <w:ind w:firstLine="0" w:firstLineChars="0"/>
        <w:jc w:val="left"/>
        <w:rPr>
          <w:rFonts w:ascii="宋体" w:hAnsi="宋体"/>
          <w:szCs w:val="21"/>
        </w:rPr>
      </w:pPr>
      <w:r>
        <w:rPr>
          <w:rFonts w:hint="eastAsia" w:ascii="宋体" w:hAnsi="宋体"/>
          <w:szCs w:val="21"/>
        </w:rPr>
        <w:t>2、开标一览表报价。</w:t>
      </w:r>
    </w:p>
    <w:p>
      <w:pPr>
        <w:pStyle w:val="8"/>
        <w:spacing w:line="480" w:lineRule="exact"/>
        <w:ind w:firstLine="0" w:firstLineChars="0"/>
        <w:jc w:val="left"/>
        <w:rPr>
          <w:rFonts w:ascii="宋体" w:hAnsi="宋体"/>
          <w:szCs w:val="21"/>
        </w:rPr>
      </w:pPr>
      <w:bookmarkStart w:id="0" w:name="OLE_LINK19"/>
      <w:r>
        <w:rPr>
          <w:rFonts w:hint="eastAsia" w:ascii="宋体" w:hAnsi="宋体"/>
          <w:szCs w:val="21"/>
        </w:rPr>
        <w:t>开标一览表</w:t>
      </w:r>
    </w:p>
    <w:bookmarkEnd w:id="0"/>
    <w:p/>
    <w:p>
      <w:pPr>
        <w:pStyle w:val="8"/>
        <w:spacing w:line="480" w:lineRule="exact"/>
        <w:rPr>
          <w:sz w:val="28"/>
          <w:szCs w:val="22"/>
        </w:rPr>
      </w:pPr>
    </w:p>
    <w:tbl>
      <w:tblPr>
        <w:tblStyle w:val="13"/>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3"/>
        <w:gridCol w:w="1770"/>
        <w:gridCol w:w="1731"/>
        <w:gridCol w:w="129"/>
        <w:gridCol w:w="1005"/>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atLeast"/>
        </w:trPr>
        <w:tc>
          <w:tcPr>
            <w:tcW w:w="5524" w:type="dxa"/>
            <w:gridSpan w:val="3"/>
            <w:vAlign w:val="center"/>
          </w:tcPr>
          <w:p>
            <w:pPr>
              <w:pStyle w:val="8"/>
              <w:spacing w:line="480" w:lineRule="exact"/>
              <w:ind w:firstLine="240"/>
              <w:rPr>
                <w:sz w:val="24"/>
              </w:rPr>
            </w:pPr>
            <w:r>
              <w:rPr>
                <w:rFonts w:hint="eastAsia"/>
                <w:sz w:val="24"/>
              </w:rPr>
              <w:t>民生130M集散货船</w:t>
            </w:r>
          </w:p>
        </w:tc>
        <w:tc>
          <w:tcPr>
            <w:tcW w:w="1134" w:type="dxa"/>
            <w:gridSpan w:val="2"/>
            <w:vAlign w:val="center"/>
          </w:tcPr>
          <w:p>
            <w:pPr>
              <w:pStyle w:val="8"/>
              <w:spacing w:line="480" w:lineRule="exact"/>
              <w:ind w:firstLine="0" w:firstLineChars="0"/>
              <w:jc w:val="center"/>
              <w:rPr>
                <w:sz w:val="24"/>
              </w:rPr>
            </w:pPr>
            <w:r>
              <w:rPr>
                <w:rFonts w:hint="eastAsia"/>
                <w:sz w:val="24"/>
              </w:rPr>
              <w:t>艘</w:t>
            </w:r>
          </w:p>
        </w:tc>
        <w:tc>
          <w:tcPr>
            <w:tcW w:w="2976" w:type="dxa"/>
            <w:vAlign w:val="center"/>
          </w:tcPr>
          <w:p>
            <w:pPr>
              <w:pStyle w:val="8"/>
              <w:spacing w:line="480" w:lineRule="exact"/>
              <w:ind w:firstLine="240"/>
              <w:jc w:val="center"/>
              <w:rPr>
                <w:sz w:val="24"/>
              </w:rPr>
            </w:pPr>
            <w:r>
              <w:rPr>
                <w:rFonts w:hint="eastAsia"/>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4" w:hRule="atLeast"/>
        </w:trPr>
        <w:tc>
          <w:tcPr>
            <w:tcW w:w="2023" w:type="dxa"/>
            <w:tcBorders>
              <w:bottom w:val="single" w:color="auto" w:sz="4" w:space="0"/>
            </w:tcBorders>
            <w:vAlign w:val="center"/>
          </w:tcPr>
          <w:p>
            <w:pPr>
              <w:rPr>
                <w:sz w:val="24"/>
              </w:rPr>
            </w:pPr>
            <w:r>
              <w:rPr>
                <w:rFonts w:hint="eastAsia"/>
              </w:rPr>
              <w:t xml:space="preserve">    项目</w:t>
            </w:r>
          </w:p>
        </w:tc>
        <w:tc>
          <w:tcPr>
            <w:tcW w:w="1770" w:type="dxa"/>
            <w:tcBorders>
              <w:bottom w:val="single" w:color="auto" w:sz="4" w:space="0"/>
            </w:tcBorders>
            <w:vAlign w:val="center"/>
          </w:tcPr>
          <w:p>
            <w:r>
              <w:rPr>
                <w:rFonts w:hint="eastAsia"/>
              </w:rPr>
              <w:t xml:space="preserve"> （单价）（元/m</w:t>
            </w:r>
            <w:r>
              <w:rPr>
                <w:rFonts w:hint="eastAsia"/>
                <w:vertAlign w:val="superscript"/>
              </w:rPr>
              <w:t>2</w:t>
            </w:r>
            <w:r>
              <w:rPr>
                <w:rFonts w:hint="eastAsia"/>
              </w:rPr>
              <w:t>）</w:t>
            </w:r>
          </w:p>
        </w:tc>
        <w:tc>
          <w:tcPr>
            <w:tcW w:w="5841" w:type="dxa"/>
            <w:gridSpan w:val="4"/>
            <w:tcBorders>
              <w:bottom w:val="single" w:color="auto" w:sz="4" w:space="0"/>
            </w:tcBorders>
            <w:vAlign w:val="center"/>
          </w:tcPr>
          <w:p>
            <w:pPr>
              <w:ind w:firstLine="1890" w:firstLineChars="900"/>
            </w:pPr>
            <w:r>
              <w:rPr>
                <w:rFonts w:hint="eastAsia"/>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8" w:hRule="atLeast"/>
        </w:trPr>
        <w:tc>
          <w:tcPr>
            <w:tcW w:w="2023" w:type="dxa"/>
            <w:tcBorders>
              <w:bottom w:val="single" w:color="auto" w:sz="4" w:space="0"/>
            </w:tcBorders>
            <w:vAlign w:val="center"/>
          </w:tcPr>
          <w:p>
            <w:pPr>
              <w:ind w:left="239" w:leftChars="114"/>
              <w:jc w:val="left"/>
              <w:rPr>
                <w:sz w:val="24"/>
              </w:rPr>
            </w:pPr>
            <w:r>
              <w:rPr>
                <w:rFonts w:hint="eastAsia"/>
                <w:sz w:val="24"/>
              </w:rPr>
              <w:t xml:space="preserve">耐火纤维毯（50mm） </w:t>
            </w:r>
          </w:p>
        </w:tc>
        <w:tc>
          <w:tcPr>
            <w:tcW w:w="1770" w:type="dxa"/>
            <w:tcBorders>
              <w:bottom w:val="single" w:color="auto" w:sz="4" w:space="0"/>
            </w:tcBorders>
            <w:vAlign w:val="center"/>
          </w:tcPr>
          <w:p>
            <w:pPr>
              <w:rPr>
                <w:sz w:val="24"/>
              </w:rPr>
            </w:pPr>
          </w:p>
        </w:tc>
        <w:tc>
          <w:tcPr>
            <w:tcW w:w="1860" w:type="dxa"/>
            <w:gridSpan w:val="2"/>
            <w:tcBorders>
              <w:bottom w:val="single" w:color="auto" w:sz="4" w:space="0"/>
            </w:tcBorders>
            <w:vAlign w:val="center"/>
          </w:tcPr>
          <w:p>
            <w:pPr>
              <w:rPr>
                <w:sz w:val="24"/>
              </w:rPr>
            </w:pPr>
            <w:r>
              <w:rPr>
                <w:rFonts w:hint="eastAsia"/>
                <w:sz w:val="24"/>
              </w:rPr>
              <w:t>船检证书</w:t>
            </w:r>
          </w:p>
        </w:tc>
        <w:tc>
          <w:tcPr>
            <w:tcW w:w="3981" w:type="dxa"/>
            <w:gridSpan w:val="2"/>
            <w:tcBorders>
              <w:bottom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3" w:hRule="atLeast"/>
        </w:trPr>
        <w:tc>
          <w:tcPr>
            <w:tcW w:w="2023" w:type="dxa"/>
            <w:tcBorders>
              <w:bottom w:val="single" w:color="auto" w:sz="4" w:space="0"/>
            </w:tcBorders>
            <w:vAlign w:val="center"/>
          </w:tcPr>
          <w:p>
            <w:pPr>
              <w:ind w:left="240" w:hanging="240" w:hangingChars="100"/>
              <w:jc w:val="center"/>
              <w:rPr>
                <w:sz w:val="24"/>
              </w:rPr>
            </w:pPr>
            <w:r>
              <w:rPr>
                <w:rFonts w:hint="eastAsia"/>
                <w:sz w:val="24"/>
              </w:rPr>
              <w:t>耐火纤维毯（25mm）</w:t>
            </w:r>
          </w:p>
        </w:tc>
        <w:tc>
          <w:tcPr>
            <w:tcW w:w="1770" w:type="dxa"/>
            <w:tcBorders>
              <w:bottom w:val="single" w:color="auto" w:sz="4" w:space="0"/>
            </w:tcBorders>
            <w:vAlign w:val="center"/>
          </w:tcPr>
          <w:p>
            <w:pPr>
              <w:rPr>
                <w:sz w:val="24"/>
              </w:rPr>
            </w:pPr>
          </w:p>
        </w:tc>
        <w:tc>
          <w:tcPr>
            <w:tcW w:w="1860" w:type="dxa"/>
            <w:gridSpan w:val="2"/>
            <w:tcBorders>
              <w:bottom w:val="single" w:color="auto" w:sz="4" w:space="0"/>
            </w:tcBorders>
            <w:vAlign w:val="center"/>
          </w:tcPr>
          <w:p>
            <w:pPr>
              <w:rPr>
                <w:sz w:val="24"/>
              </w:rPr>
            </w:pPr>
            <w:r>
              <w:rPr>
                <w:rFonts w:hint="eastAsia"/>
                <w:sz w:val="24"/>
              </w:rPr>
              <w:t>船检证书</w:t>
            </w:r>
          </w:p>
        </w:tc>
        <w:tc>
          <w:tcPr>
            <w:tcW w:w="3981" w:type="dxa"/>
            <w:gridSpan w:val="2"/>
            <w:tcBorders>
              <w:bottom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2023" w:type="dxa"/>
            <w:tcBorders>
              <w:bottom w:val="single" w:color="auto" w:sz="4" w:space="0"/>
            </w:tcBorders>
            <w:vAlign w:val="center"/>
          </w:tcPr>
          <w:p>
            <w:pPr>
              <w:ind w:left="239" w:leftChars="114" w:firstLine="240" w:firstLineChars="100"/>
              <w:rPr>
                <w:sz w:val="24"/>
              </w:rPr>
            </w:pPr>
            <w:r>
              <w:rPr>
                <w:rFonts w:hint="eastAsia"/>
                <w:sz w:val="24"/>
              </w:rPr>
              <w:t>铝薄</w:t>
            </w:r>
          </w:p>
        </w:tc>
        <w:tc>
          <w:tcPr>
            <w:tcW w:w="1770" w:type="dxa"/>
            <w:tcBorders>
              <w:bottom w:val="single" w:color="auto" w:sz="4" w:space="0"/>
            </w:tcBorders>
            <w:vAlign w:val="center"/>
          </w:tcPr>
          <w:p>
            <w:pPr>
              <w:rPr>
                <w:sz w:val="24"/>
              </w:rPr>
            </w:pPr>
          </w:p>
        </w:tc>
        <w:tc>
          <w:tcPr>
            <w:tcW w:w="1860" w:type="dxa"/>
            <w:gridSpan w:val="2"/>
            <w:tcBorders>
              <w:bottom w:val="single" w:color="auto" w:sz="4" w:space="0"/>
            </w:tcBorders>
            <w:vAlign w:val="center"/>
          </w:tcPr>
          <w:p>
            <w:pPr>
              <w:rPr>
                <w:sz w:val="24"/>
              </w:rPr>
            </w:pPr>
            <w:r>
              <w:rPr>
                <w:rFonts w:hint="eastAsia"/>
                <w:sz w:val="24"/>
              </w:rPr>
              <w:t>船检证书</w:t>
            </w:r>
          </w:p>
        </w:tc>
        <w:tc>
          <w:tcPr>
            <w:tcW w:w="3981" w:type="dxa"/>
            <w:gridSpan w:val="2"/>
            <w:tcBorders>
              <w:bottom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3" w:hRule="atLeast"/>
        </w:trPr>
        <w:tc>
          <w:tcPr>
            <w:tcW w:w="2023" w:type="dxa"/>
            <w:tcBorders>
              <w:bottom w:val="single" w:color="auto" w:sz="4" w:space="0"/>
            </w:tcBorders>
            <w:vAlign w:val="center"/>
          </w:tcPr>
          <w:p>
            <w:pPr>
              <w:ind w:left="240" w:hanging="240" w:hangingChars="100"/>
              <w:jc w:val="center"/>
              <w:rPr>
                <w:sz w:val="24"/>
              </w:rPr>
            </w:pPr>
            <w:r>
              <w:rPr>
                <w:rFonts w:hint="eastAsia"/>
                <w:sz w:val="24"/>
              </w:rPr>
              <w:t>碰钉及压片   （或盖帽）</w:t>
            </w:r>
          </w:p>
        </w:tc>
        <w:tc>
          <w:tcPr>
            <w:tcW w:w="1770" w:type="dxa"/>
            <w:tcBorders>
              <w:bottom w:val="single" w:color="auto" w:sz="4" w:space="0"/>
            </w:tcBorders>
            <w:vAlign w:val="center"/>
          </w:tcPr>
          <w:p>
            <w:pPr>
              <w:rPr>
                <w:sz w:val="24"/>
              </w:rPr>
            </w:pPr>
          </w:p>
        </w:tc>
        <w:tc>
          <w:tcPr>
            <w:tcW w:w="1860" w:type="dxa"/>
            <w:gridSpan w:val="2"/>
            <w:tcBorders>
              <w:bottom w:val="single" w:color="auto" w:sz="4" w:space="0"/>
            </w:tcBorders>
            <w:vAlign w:val="center"/>
          </w:tcPr>
          <w:p>
            <w:pPr>
              <w:rPr>
                <w:sz w:val="24"/>
              </w:rPr>
            </w:pPr>
          </w:p>
        </w:tc>
        <w:tc>
          <w:tcPr>
            <w:tcW w:w="3981" w:type="dxa"/>
            <w:gridSpan w:val="2"/>
            <w:tcBorders>
              <w:bottom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0" w:hRule="atLeast"/>
        </w:trPr>
        <w:tc>
          <w:tcPr>
            <w:tcW w:w="9634" w:type="dxa"/>
            <w:gridSpan w:val="6"/>
            <w:vAlign w:val="center"/>
          </w:tcPr>
          <w:p>
            <w:pPr>
              <w:pStyle w:val="8"/>
              <w:spacing w:line="480" w:lineRule="exact"/>
              <w:ind w:firstLine="240"/>
              <w:rPr>
                <w:sz w:val="24"/>
              </w:rPr>
            </w:pPr>
            <w:r>
              <w:rPr>
                <w:rFonts w:hint="eastAsia"/>
                <w:sz w:val="24"/>
              </w:rPr>
              <w:t>备注： 本报价含</w:t>
            </w:r>
            <w:bookmarkStart w:id="1" w:name="OLE_LINK20"/>
            <w:r>
              <w:rPr>
                <w:rFonts w:hint="eastAsia"/>
                <w:sz w:val="24"/>
              </w:rPr>
              <w:t>增值税专用</w:t>
            </w:r>
            <w:bookmarkEnd w:id="1"/>
            <w:r>
              <w:rPr>
                <w:rFonts w:hint="eastAsia"/>
                <w:sz w:val="24"/>
                <w:u w:val="single"/>
              </w:rPr>
              <w:t xml:space="preserve"> 3 </w:t>
            </w:r>
            <w:r>
              <w:rPr>
                <w:rFonts w:hint="eastAsia"/>
                <w:sz w:val="24"/>
              </w:rPr>
              <w:t>% 等一切与劳务相关费用。</w:t>
            </w:r>
          </w:p>
        </w:tc>
      </w:tr>
    </w:tbl>
    <w:p>
      <w:pPr>
        <w:pStyle w:val="8"/>
        <w:spacing w:line="480" w:lineRule="exact"/>
        <w:ind w:firstLine="0" w:firstLineChars="0"/>
        <w:rPr>
          <w:sz w:val="28"/>
          <w:szCs w:val="22"/>
        </w:rPr>
      </w:pPr>
    </w:p>
    <w:p>
      <w:pPr>
        <w:pStyle w:val="8"/>
        <w:spacing w:line="480" w:lineRule="exact"/>
        <w:ind w:firstLine="240"/>
        <w:rPr>
          <w:sz w:val="24"/>
          <w:szCs w:val="21"/>
        </w:rPr>
      </w:pPr>
      <w:r>
        <w:rPr>
          <w:rFonts w:hint="eastAsia"/>
          <w:sz w:val="24"/>
          <w:szCs w:val="21"/>
        </w:rPr>
        <w:t>投标人                                   法定代表人授权代表：</w:t>
      </w:r>
    </w:p>
    <w:p>
      <w:pPr>
        <w:pStyle w:val="8"/>
        <w:spacing w:line="480" w:lineRule="exact"/>
        <w:ind w:firstLine="240"/>
        <w:rPr>
          <w:sz w:val="24"/>
          <w:szCs w:val="21"/>
        </w:rPr>
      </w:pPr>
      <w:r>
        <w:rPr>
          <w:rFonts w:hint="eastAsia"/>
          <w:sz w:val="24"/>
          <w:szCs w:val="21"/>
        </w:rPr>
        <w:t xml:space="preserve">  （投标人公章）                      </w:t>
      </w:r>
      <w:bookmarkStart w:id="2" w:name="OLE_LINK62"/>
      <w:r>
        <w:rPr>
          <w:rFonts w:hint="eastAsia"/>
          <w:sz w:val="24"/>
          <w:szCs w:val="21"/>
        </w:rPr>
        <w:t>（签字或盖章）</w:t>
      </w:r>
    </w:p>
    <w:bookmarkEnd w:id="2"/>
    <w:p>
      <w:pPr>
        <w:pStyle w:val="8"/>
        <w:spacing w:line="480" w:lineRule="exact"/>
        <w:ind w:firstLine="240"/>
        <w:rPr>
          <w:sz w:val="24"/>
          <w:szCs w:val="21"/>
        </w:rPr>
      </w:pPr>
    </w:p>
    <w:p>
      <w:pPr>
        <w:pStyle w:val="8"/>
        <w:spacing w:line="480" w:lineRule="exact"/>
        <w:ind w:firstLine="240"/>
        <w:rPr>
          <w:sz w:val="24"/>
          <w:szCs w:val="21"/>
        </w:rPr>
      </w:pPr>
    </w:p>
    <w:p>
      <w:pPr>
        <w:pStyle w:val="8"/>
        <w:spacing w:line="480" w:lineRule="exact"/>
        <w:ind w:firstLine="240"/>
        <w:rPr>
          <w:sz w:val="24"/>
          <w:szCs w:val="21"/>
        </w:rPr>
      </w:pPr>
      <w:r>
        <w:rPr>
          <w:rFonts w:hint="eastAsia"/>
          <w:sz w:val="24"/>
          <w:szCs w:val="21"/>
        </w:rPr>
        <w:t xml:space="preserve">                                 年     月     日</w:t>
      </w:r>
    </w:p>
    <w:p>
      <w:pPr>
        <w:pStyle w:val="8"/>
        <w:spacing w:line="480" w:lineRule="exact"/>
        <w:ind w:firstLine="0" w:firstLineChars="0"/>
        <w:rPr>
          <w:sz w:val="28"/>
          <w:szCs w:val="22"/>
        </w:rPr>
      </w:pPr>
    </w:p>
    <w:p>
      <w:pPr>
        <w:pStyle w:val="8"/>
        <w:spacing w:line="480" w:lineRule="exact"/>
        <w:ind w:firstLine="210"/>
        <w:rPr>
          <w:szCs w:val="21"/>
        </w:rPr>
      </w:pPr>
      <w:bookmarkStart w:id="3" w:name="OLE_LINK63"/>
      <w:r>
        <w:rPr>
          <w:rFonts w:hint="eastAsia"/>
          <w:szCs w:val="21"/>
        </w:rPr>
        <w:t>说明：</w:t>
      </w:r>
    </w:p>
    <w:p>
      <w:pPr>
        <w:pStyle w:val="8"/>
        <w:spacing w:line="480" w:lineRule="exact"/>
        <w:ind w:firstLine="210"/>
        <w:rPr>
          <w:szCs w:val="21"/>
        </w:rPr>
      </w:pPr>
      <w:r>
        <w:rPr>
          <w:rFonts w:hint="eastAsia"/>
          <w:szCs w:val="21"/>
        </w:rPr>
        <w:t>1.开标一览表按格式填写；并标明增值税专用税率，2.开标一览表务必填写清楚，准确无误；</w:t>
      </w:r>
    </w:p>
    <w:bookmarkEnd w:id="3"/>
    <w:p>
      <w:pPr>
        <w:pStyle w:val="8"/>
        <w:spacing w:line="480" w:lineRule="exact"/>
        <w:ind w:firstLine="210"/>
        <w:rPr>
          <w:rFonts w:ascii="宋体" w:hAnsi="宋体"/>
          <w:szCs w:val="21"/>
        </w:rPr>
      </w:pPr>
    </w:p>
    <w:p>
      <w:pPr>
        <w:rPr>
          <w:szCs w:val="21"/>
        </w:rPr>
      </w:pPr>
    </w:p>
    <w:p>
      <w:pPr>
        <w:spacing w:line="360" w:lineRule="auto"/>
        <w:outlineLvl w:val="1"/>
        <w:rPr>
          <w:rFonts w:asciiTheme="majorEastAsia" w:hAnsiTheme="majorEastAsia" w:eastAsiaTheme="majorEastAsia"/>
          <w:b/>
          <w:bCs/>
          <w:color w:val="000000" w:themeColor="text1"/>
          <w:sz w:val="24"/>
          <w14:textFill>
            <w14:solidFill>
              <w14:schemeClr w14:val="tx1"/>
            </w14:solidFill>
          </w14:textFill>
        </w:rPr>
      </w:pPr>
      <w:r>
        <w:rPr>
          <w:rFonts w:hint="eastAsia" w:asciiTheme="majorEastAsia" w:hAnsiTheme="majorEastAsia" w:eastAsiaTheme="majorEastAsia"/>
          <w:b/>
          <w:bCs/>
          <w:color w:val="000000" w:themeColor="text1"/>
          <w:sz w:val="24"/>
          <w14:textFill>
            <w14:solidFill>
              <w14:schemeClr w14:val="tx1"/>
            </w14:solidFill>
          </w14:textFill>
        </w:rPr>
        <w:t>四、竞标文件的编制</w:t>
      </w:r>
    </w:p>
    <w:p>
      <w:pPr>
        <w:spacing w:line="360" w:lineRule="auto"/>
        <w:outlineLvl w:val="1"/>
        <w:rPr>
          <w:rFonts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1.1、竞标文件的语言</w:t>
      </w:r>
    </w:p>
    <w:p>
      <w:pPr>
        <w:spacing w:line="360" w:lineRule="auto"/>
        <w:ind w:firstLine="555"/>
        <w:outlineLvl w:val="1"/>
        <w:rPr>
          <w:rFonts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比选文件及竞标单位与比选人之间与竞标有关的往来通知、函件和文件均应使用中文。</w:t>
      </w:r>
    </w:p>
    <w:p>
      <w:pPr>
        <w:spacing w:line="360" w:lineRule="auto"/>
        <w:outlineLvl w:val="1"/>
        <w:rPr>
          <w:rFonts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1.2、竞标文件的组成</w:t>
      </w:r>
    </w:p>
    <w:p>
      <w:pPr>
        <w:spacing w:line="360" w:lineRule="auto"/>
        <w:ind w:firstLine="570"/>
        <w:outlineLvl w:val="1"/>
        <w:rPr>
          <w:rFonts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1.2.1  竞标单位的竞标文件应包括以下内容</w:t>
      </w:r>
    </w:p>
    <w:p>
      <w:pPr>
        <w:spacing w:line="360" w:lineRule="auto"/>
        <w:ind w:firstLine="570"/>
        <w:outlineLvl w:val="1"/>
        <w:rPr>
          <w:rFonts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比选参选书</w:t>
      </w:r>
    </w:p>
    <w:p>
      <w:pPr>
        <w:spacing w:line="360" w:lineRule="auto"/>
        <w:ind w:firstLine="570"/>
        <w:outlineLvl w:val="1"/>
        <w:rPr>
          <w:rFonts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法定代表人资格证明书</w:t>
      </w:r>
    </w:p>
    <w:p>
      <w:pPr>
        <w:spacing w:line="360" w:lineRule="auto"/>
        <w:ind w:firstLine="570"/>
        <w:outlineLvl w:val="1"/>
        <w:rPr>
          <w:rFonts w:asciiTheme="majorEastAsia" w:hAnsiTheme="majorEastAsia" w:eastAsiaTheme="majorEastAsia"/>
          <w:bCs/>
          <w:strike/>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授权委托书</w:t>
      </w:r>
    </w:p>
    <w:p>
      <w:pPr>
        <w:spacing w:line="360" w:lineRule="auto"/>
        <w:ind w:firstLine="570"/>
        <w:outlineLvl w:val="1"/>
        <w:rPr>
          <w:rFonts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辅助资料表</w:t>
      </w:r>
    </w:p>
    <w:p>
      <w:pPr>
        <w:spacing w:line="360" w:lineRule="auto"/>
        <w:ind w:firstLine="570"/>
        <w:outlineLvl w:val="1"/>
        <w:rPr>
          <w:rFonts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按本须知规定需提交的其他资料（响应）</w:t>
      </w:r>
    </w:p>
    <w:p>
      <w:pPr>
        <w:spacing w:line="360" w:lineRule="auto"/>
        <w:outlineLvl w:val="1"/>
        <w:rPr>
          <w:rFonts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1.3、竞标有效期</w:t>
      </w:r>
    </w:p>
    <w:p>
      <w:pPr>
        <w:spacing w:line="360" w:lineRule="auto"/>
        <w:ind w:firstLine="480" w:firstLineChars="200"/>
        <w:outlineLvl w:val="1"/>
        <w:rPr>
          <w:rFonts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1.3.1 竞标文件在竞标截止日期之后的60天内有效。</w:t>
      </w:r>
    </w:p>
    <w:p>
      <w:pPr>
        <w:spacing w:line="360" w:lineRule="auto"/>
        <w:ind w:firstLine="480" w:firstLineChars="200"/>
        <w:outlineLvl w:val="1"/>
        <w:rPr>
          <w:rFonts w:asciiTheme="majorEastAsia" w:hAnsiTheme="majorEastAsia" w:eastAsiaTheme="majorEastAsia"/>
          <w:bCs/>
          <w:strike/>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1.3.2 在原定竞标有效期满之前，如出现特殊情况，经比选人上级主管部门核准，比选人可以书面形式向竞标单位提出延长竞标有效期的要求。竞标单位需以书面形式予以答复。</w:t>
      </w:r>
    </w:p>
    <w:p>
      <w:pPr>
        <w:spacing w:line="360" w:lineRule="auto"/>
        <w:outlineLvl w:val="1"/>
        <w:rPr>
          <w:rFonts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1.4、勘查现场</w:t>
      </w:r>
    </w:p>
    <w:p>
      <w:pPr>
        <w:spacing w:line="360" w:lineRule="auto"/>
        <w:ind w:firstLine="480" w:firstLineChars="200"/>
        <w:outlineLvl w:val="1"/>
        <w:rPr>
          <w:rFonts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1.4.1 比选人不统一组织现场勘察。竞标单位应认真阅读施工图纸，并根据自身需要决定是否自行勘查现场，所发生的一切费用由竞标单位承担。</w:t>
      </w:r>
    </w:p>
    <w:p>
      <w:pPr>
        <w:spacing w:line="360" w:lineRule="auto"/>
        <w:ind w:firstLine="480" w:firstLineChars="200"/>
        <w:outlineLvl w:val="1"/>
        <w:rPr>
          <w:rFonts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1.4.2  比选人向竞标单位提供的施工图纸，是比选人现有的能使竞标单位利用的资料。比选人对竞标单位由此而做出的推论、理解和结论概不负责。</w:t>
      </w:r>
    </w:p>
    <w:p>
      <w:pPr>
        <w:spacing w:line="360" w:lineRule="auto"/>
        <w:outlineLvl w:val="1"/>
        <w:rPr>
          <w:rFonts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1.5、竞标文件的份数和签署</w:t>
      </w:r>
    </w:p>
    <w:p>
      <w:pPr>
        <w:spacing w:line="360" w:lineRule="auto"/>
        <w:ind w:firstLine="480" w:firstLineChars="200"/>
        <w:outlineLvl w:val="1"/>
        <w:rPr>
          <w:rFonts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1.5.1  竞标单位按本须知第6条的规定，编制一份竞标文件“正本”和一份“副本”，并明确标明“竞标文件正本”和“竞标文件副本”。竞标文件正本和副本如有不一致之处，以正本为准。竞标文件采用A4纸张装订。</w:t>
      </w:r>
    </w:p>
    <w:p>
      <w:pPr>
        <w:spacing w:line="360" w:lineRule="auto"/>
        <w:ind w:firstLine="480" w:firstLineChars="200"/>
        <w:outlineLvl w:val="1"/>
        <w:rPr>
          <w:rFonts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1.5.2  竞标文件正本应使用不能擦去的墨水打印或书写，编制连续页码，并由填表单位的法定代表人或授权委托人亲自签署并加盖法人单位公章和法定代表人或授权委托人印鉴。竞标文件副本为正本的复印件。</w:t>
      </w:r>
    </w:p>
    <w:p>
      <w:pPr>
        <w:spacing w:line="360" w:lineRule="auto"/>
        <w:ind w:firstLine="480" w:firstLineChars="200"/>
        <w:outlineLvl w:val="1"/>
        <w:rPr>
          <w:rFonts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1.5.3  全套竞标文件应无涂改和行间插字，除非这些删改是根据比选人的要求进行的，或是竞标单位造成的必须修改的错误。但修改处应由竞标文件签字人签字证明并加盖印鉴。</w:t>
      </w:r>
    </w:p>
    <w:p>
      <w:pPr>
        <w:spacing w:line="360" w:lineRule="auto"/>
        <w:outlineLvl w:val="1"/>
        <w:rPr>
          <w:rFonts w:asciiTheme="majorEastAsia" w:hAnsiTheme="majorEastAsia" w:eastAsiaTheme="majorEastAsia"/>
          <w:b/>
          <w:bCs/>
          <w:color w:val="000000" w:themeColor="text1"/>
          <w:sz w:val="24"/>
          <w14:textFill>
            <w14:solidFill>
              <w14:schemeClr w14:val="tx1"/>
            </w14:solidFill>
          </w14:textFill>
        </w:rPr>
      </w:pPr>
      <w:r>
        <w:rPr>
          <w:rFonts w:hint="eastAsia" w:asciiTheme="majorEastAsia" w:hAnsiTheme="majorEastAsia" w:eastAsiaTheme="majorEastAsia"/>
          <w:b/>
          <w:bCs/>
          <w:color w:val="000000" w:themeColor="text1"/>
          <w:sz w:val="24"/>
          <w14:textFill>
            <w14:solidFill>
              <w14:schemeClr w14:val="tx1"/>
            </w14:solidFill>
          </w14:textFill>
        </w:rPr>
        <w:t>五、竞标文件的递交</w:t>
      </w:r>
    </w:p>
    <w:p>
      <w:pPr>
        <w:spacing w:line="360" w:lineRule="auto"/>
        <w:outlineLvl w:val="1"/>
        <w:rPr>
          <w:rFonts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1.1、竞标文件的密封与标志</w:t>
      </w:r>
    </w:p>
    <w:p>
      <w:pPr>
        <w:spacing w:line="360" w:lineRule="auto"/>
        <w:ind w:firstLine="570"/>
        <w:outlineLvl w:val="1"/>
        <w:rPr>
          <w:rFonts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1.1.1  竞标单位应将竞标文件的正本和副本分别密封在内层包封内，再密封在一个外层包封内，并在内层包封上标明“竞标文件正本”或“竞标文件副本”。</w:t>
      </w:r>
    </w:p>
    <w:p>
      <w:pPr>
        <w:spacing w:line="360" w:lineRule="auto"/>
        <w:ind w:firstLine="570"/>
        <w:outlineLvl w:val="1"/>
        <w:rPr>
          <w:rFonts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1.1.2 内层和外层包封都应写明竞标人名称和地址、工程名称及合同段、招标编号，并注明开标时间之前不得开封。在内层包封还应写明竞标单位的名称和地址邮政编码，以便竞标出现逾期送达时能原封退回。</w:t>
      </w:r>
    </w:p>
    <w:p>
      <w:pPr>
        <w:spacing w:line="360" w:lineRule="auto"/>
        <w:ind w:firstLine="570"/>
        <w:outlineLvl w:val="1"/>
        <w:rPr>
          <w:rFonts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1.1.3  如果内、外包封没有按上述规定密封并加写标志，比选人将不承担竞标文件错放或提前开封的责任，由此造成的提前开封的竞标文件将予以拒绝，并退还给竞标单位。</w:t>
      </w:r>
    </w:p>
    <w:p>
      <w:pPr>
        <w:spacing w:line="360" w:lineRule="auto"/>
        <w:ind w:firstLine="570"/>
        <w:outlineLvl w:val="1"/>
        <w:rPr>
          <w:rFonts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1.1.4  竞标文件递交至前附表诉述的单位和地址。</w:t>
      </w:r>
    </w:p>
    <w:p>
      <w:pPr>
        <w:spacing w:line="360" w:lineRule="auto"/>
        <w:outlineLvl w:val="1"/>
        <w:rPr>
          <w:rFonts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1.2、竞标截止期</w:t>
      </w:r>
    </w:p>
    <w:p>
      <w:pPr>
        <w:spacing w:line="360" w:lineRule="auto"/>
        <w:ind w:firstLine="570"/>
        <w:outlineLvl w:val="1"/>
        <w:rPr>
          <w:rFonts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1.2.1  竞标单位应按前附表规定的日期和时间之前将竞标文件递交给比选人。</w:t>
      </w:r>
    </w:p>
    <w:p>
      <w:pPr>
        <w:spacing w:line="360" w:lineRule="auto"/>
        <w:ind w:firstLine="570"/>
        <w:outlineLvl w:val="1"/>
        <w:rPr>
          <w:rFonts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1.2.2 比选人可以按本须知第1.3.2条规定以补遗通知的方式，酌情延长递交竞标文件的截止日期。在上述情况下，比选人与竞标单位以前在竞标截止期方面的全部权利、责任和义务，将适用于延长后新的竞标截止期。</w:t>
      </w:r>
    </w:p>
    <w:p>
      <w:pPr>
        <w:spacing w:line="360" w:lineRule="auto"/>
        <w:outlineLvl w:val="1"/>
        <w:rPr>
          <w:rFonts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1.3、竞标文件的修改与撤回</w:t>
      </w:r>
    </w:p>
    <w:p>
      <w:pPr>
        <w:spacing w:line="360" w:lineRule="auto"/>
        <w:ind w:firstLine="570"/>
        <w:outlineLvl w:val="1"/>
        <w:rPr>
          <w:rFonts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1.3.1  竞标单位可以在递交竞标文件后，在规定的竞标截止日期之前，以书面形式向比选人递交修改或撤回其竞标文件的申请。在竞标文件截止时间以后，不能更改竞标文件。</w:t>
      </w:r>
    </w:p>
    <w:p>
      <w:pPr>
        <w:spacing w:line="360" w:lineRule="auto"/>
        <w:ind w:firstLine="570"/>
        <w:outlineLvl w:val="1"/>
        <w:rPr>
          <w:rFonts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1.3.2 竞标文件的修改或撤回申请，应按本须知第1.1.1条规定编制、密封、标志和递交（在内层包封上标明“修改”或“撤回”字样）。</w:t>
      </w:r>
    </w:p>
    <w:p>
      <w:pPr>
        <w:spacing w:line="360" w:lineRule="auto"/>
        <w:ind w:firstLine="570"/>
        <w:outlineLvl w:val="1"/>
        <w:rPr>
          <w:rFonts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1.3.3  在竞标截止日期与竞标文件规定的有效期终止日之间的这段时间内，竞标单位不能撤回竞标文件。</w:t>
      </w:r>
    </w:p>
    <w:p>
      <w:pPr>
        <w:spacing w:line="360" w:lineRule="auto"/>
        <w:outlineLvl w:val="1"/>
        <w:rPr>
          <w:rFonts w:asciiTheme="majorEastAsia" w:hAnsiTheme="majorEastAsia" w:eastAsiaTheme="majorEastAsia"/>
          <w:b/>
          <w:bCs/>
          <w:color w:val="000000" w:themeColor="text1"/>
          <w:sz w:val="24"/>
          <w14:textFill>
            <w14:solidFill>
              <w14:schemeClr w14:val="tx1"/>
            </w14:solidFill>
          </w14:textFill>
        </w:rPr>
      </w:pPr>
      <w:r>
        <w:rPr>
          <w:rFonts w:hint="eastAsia" w:asciiTheme="majorEastAsia" w:hAnsiTheme="majorEastAsia" w:eastAsiaTheme="majorEastAsia"/>
          <w:b/>
          <w:bCs/>
          <w:color w:val="000000" w:themeColor="text1"/>
          <w:sz w:val="24"/>
          <w14:textFill>
            <w14:solidFill>
              <w14:schemeClr w14:val="tx1"/>
            </w14:solidFill>
          </w14:textFill>
        </w:rPr>
        <w:t>六、开标</w:t>
      </w:r>
    </w:p>
    <w:p>
      <w:pPr>
        <w:spacing w:line="360" w:lineRule="auto"/>
        <w:outlineLvl w:val="1"/>
        <w:rPr>
          <w:rFonts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1.1、开标</w:t>
      </w:r>
    </w:p>
    <w:p>
      <w:pPr>
        <w:spacing w:line="360" w:lineRule="auto"/>
        <w:ind w:firstLine="570"/>
        <w:outlineLvl w:val="1"/>
        <w:rPr>
          <w:rFonts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1.1.1  比选人将于前附表规定的时间和地点举行开标会议，参加竞标的竞标单位代表应签名报到，以证明其出席开标会议。</w:t>
      </w:r>
    </w:p>
    <w:p>
      <w:pPr>
        <w:spacing w:line="360" w:lineRule="auto"/>
        <w:ind w:firstLine="570"/>
        <w:outlineLvl w:val="1"/>
        <w:rPr>
          <w:rFonts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1.1.2  开标会议由比选人的招标委员会（或招标小组）组织并主持。对竞标文件进行检查，确定它们是否完整，文件签署是否正确，以及是否按顺序编制。但按规定提交合格撤回申请的竞标文件不予开封。</w:t>
      </w:r>
    </w:p>
    <w:p>
      <w:pPr>
        <w:spacing w:line="360" w:lineRule="auto"/>
        <w:ind w:firstLine="570"/>
        <w:outlineLvl w:val="1"/>
        <w:rPr>
          <w:rFonts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1.1.3  竞标单位法定代表人或授权代表未参加开标会议的视为自动弃权。</w:t>
      </w:r>
    </w:p>
    <w:p>
      <w:pPr>
        <w:spacing w:line="360" w:lineRule="auto"/>
        <w:ind w:firstLine="570"/>
        <w:outlineLvl w:val="1"/>
        <w:rPr>
          <w:rFonts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1.1.4  竞标单位有下列情况之一者将视为竞标无效。</w:t>
      </w:r>
    </w:p>
    <w:p>
      <w:pPr>
        <w:spacing w:line="360" w:lineRule="auto"/>
        <w:outlineLvl w:val="1"/>
        <w:rPr>
          <w:rFonts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1.2  竞标文件未按规定标志、密封。</w:t>
      </w:r>
    </w:p>
    <w:p>
      <w:pPr>
        <w:spacing w:line="360" w:lineRule="auto"/>
        <w:ind w:firstLine="570"/>
        <w:outlineLvl w:val="1"/>
        <w:rPr>
          <w:rFonts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1.2.1  未经法定代表人或授权委托人签署或未盖竞标单位公章或未盖法定代表人或授权委托人印鉴。</w:t>
      </w:r>
    </w:p>
    <w:p>
      <w:pPr>
        <w:spacing w:line="360" w:lineRule="auto"/>
        <w:ind w:firstLine="570"/>
        <w:outlineLvl w:val="1"/>
        <w:rPr>
          <w:rFonts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1.2.2  未按规定的格式填写，内容不全或字迹模糊辨认不清。</w:t>
      </w:r>
    </w:p>
    <w:p>
      <w:pPr>
        <w:spacing w:line="360" w:lineRule="auto"/>
        <w:ind w:firstLine="570"/>
        <w:outlineLvl w:val="1"/>
        <w:rPr>
          <w:rFonts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1.2.3  竞标截止时间以后送达的竞标文件。</w:t>
      </w:r>
    </w:p>
    <w:p>
      <w:pPr>
        <w:spacing w:line="360" w:lineRule="auto"/>
        <w:outlineLvl w:val="1"/>
        <w:rPr>
          <w:rFonts w:asciiTheme="majorEastAsia" w:hAnsiTheme="majorEastAsia" w:eastAsiaTheme="majorEastAsia"/>
          <w:b/>
          <w:bCs/>
          <w:color w:val="000000" w:themeColor="text1"/>
          <w:sz w:val="24"/>
          <w14:textFill>
            <w14:solidFill>
              <w14:schemeClr w14:val="tx1"/>
            </w14:solidFill>
          </w14:textFill>
        </w:rPr>
      </w:pPr>
      <w:r>
        <w:rPr>
          <w:rFonts w:hint="eastAsia" w:asciiTheme="majorEastAsia" w:hAnsiTheme="majorEastAsia" w:eastAsiaTheme="majorEastAsia"/>
          <w:b/>
          <w:bCs/>
          <w:color w:val="000000" w:themeColor="text1"/>
          <w:sz w:val="24"/>
          <w14:textFill>
            <w14:solidFill>
              <w14:schemeClr w14:val="tx1"/>
            </w14:solidFill>
          </w14:textFill>
        </w:rPr>
        <w:t>七、评标</w:t>
      </w:r>
    </w:p>
    <w:p>
      <w:pPr>
        <w:spacing w:line="360" w:lineRule="auto"/>
        <w:ind w:firstLine="353" w:firstLineChars="147"/>
        <w:outlineLvl w:val="1"/>
        <w:rPr>
          <w:rFonts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评审专家及评审小组的组成：按照《重庆中江船业有限公司评标人员库管理办法（试行）》成立评审小组。</w:t>
      </w:r>
    </w:p>
    <w:p>
      <w:pPr>
        <w:spacing w:line="360" w:lineRule="auto"/>
        <w:outlineLvl w:val="1"/>
        <w:rPr>
          <w:rFonts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1.1、评标内容的保密</w:t>
      </w:r>
    </w:p>
    <w:p>
      <w:pPr>
        <w:spacing w:line="360" w:lineRule="auto"/>
        <w:ind w:firstLine="570"/>
        <w:outlineLvl w:val="1"/>
        <w:rPr>
          <w:rFonts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1.1.1 公开开标后，直到宣布授予中标单位合同为止，凡属于审查、澄清、评价和比较竞标的所有资料，有关授予合同的信息，都不应向竞标单位或与评标无关的其他人泄露。</w:t>
      </w:r>
    </w:p>
    <w:p>
      <w:pPr>
        <w:spacing w:line="360" w:lineRule="auto"/>
        <w:ind w:firstLine="570"/>
        <w:outlineLvl w:val="1"/>
        <w:rPr>
          <w:rFonts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1.1.2 在竞标文件的审查、澄清、评价和比较以及授予合同的过程中，竞标单位对比选人和评标专家小组成员施加影响的任何行为，都将导致其被取消竞标资格。</w:t>
      </w:r>
    </w:p>
    <w:p>
      <w:pPr>
        <w:spacing w:line="360" w:lineRule="auto"/>
        <w:outlineLvl w:val="1"/>
        <w:rPr>
          <w:rFonts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1.2、竞标文件的澄清</w:t>
      </w:r>
    </w:p>
    <w:p>
      <w:pPr>
        <w:spacing w:line="360" w:lineRule="auto"/>
        <w:ind w:firstLine="555"/>
        <w:outlineLvl w:val="1"/>
        <w:rPr>
          <w:rFonts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为了有助于竞标文件的审查、评价和比较，评审专家小组可以个别地要求竞标单位澄清其竞标文件。有关澄清的要求与答复，应以书面形式进行，但不允许更改竞标报价或竞标的实质性内容。</w:t>
      </w:r>
    </w:p>
    <w:p>
      <w:pPr>
        <w:spacing w:line="360" w:lineRule="auto"/>
        <w:outlineLvl w:val="1"/>
        <w:rPr>
          <w:rFonts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1.3、竞标文件的符合性鉴定</w:t>
      </w:r>
    </w:p>
    <w:p>
      <w:pPr>
        <w:spacing w:line="360" w:lineRule="auto"/>
        <w:ind w:firstLine="570"/>
        <w:outlineLvl w:val="1"/>
        <w:rPr>
          <w:rFonts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1.3.1  在详细评标之前。评审专家小组将首先审定每份竞标文件是否在实质上响应了竞标文件的要求。</w:t>
      </w:r>
    </w:p>
    <w:p>
      <w:pPr>
        <w:spacing w:line="360" w:lineRule="auto"/>
        <w:ind w:firstLine="570"/>
        <w:outlineLvl w:val="1"/>
        <w:rPr>
          <w:rFonts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1.3.2  就本条款而言，实质上响应要求的竞标文件，应该与比选文件的所有规定要求、条件、条款和规范相符，无显著差异或保留。所谓显著差异或保留是指对工程的发包范围、质量标准及运用产生实质性影响；或者对合同中规定的竞标人的权力及竞标单位的责任造成实质性限制；而且纠正这种差异或保留，将会对其他实质上响应要求的竞标单位的竞争地位产生不公正影响。</w:t>
      </w:r>
    </w:p>
    <w:p>
      <w:pPr>
        <w:spacing w:line="360" w:lineRule="auto"/>
        <w:outlineLvl w:val="1"/>
        <w:rPr>
          <w:rFonts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1.4 、如果竞标文件在实质上不响应比选文件的要求，比选人将予以拒绝，并且不允许通过修正或撤销其不符合要求的差异或保留，使之成为具有响应性的竞标。</w:t>
      </w:r>
    </w:p>
    <w:p>
      <w:pPr>
        <w:spacing w:line="360" w:lineRule="auto"/>
        <w:outlineLvl w:val="1"/>
        <w:rPr>
          <w:rFonts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1.5、竞标文件的评价与比较</w:t>
      </w:r>
    </w:p>
    <w:p>
      <w:pPr>
        <w:spacing w:line="360" w:lineRule="auto"/>
        <w:ind w:firstLine="570"/>
        <w:outlineLvl w:val="1"/>
        <w:rPr>
          <w:rFonts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1.5.1在评价与比较时应通过对竞标单位的竞标报价、工期、质量标准、施工方案或施工组织设计、社会信誉及以往业绩等综合评价。</w:t>
      </w:r>
    </w:p>
    <w:p>
      <w:pPr>
        <w:spacing w:line="360" w:lineRule="auto"/>
        <w:ind w:firstLine="570"/>
        <w:outlineLvl w:val="1"/>
        <w:rPr>
          <w:rFonts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1.5.2本次评选采用综合评分法；评审委员在开标当天对各竞标单位的竞标文件进行评审，所有评审专家对竞标单位打分的算数平均值（取两位小数）为竞标单位的最终得分。最后按得分由高到低的顺序进行排名，由比选人根据竞标文件进行综合评估和决策，以确定最终中选人。</w:t>
      </w:r>
    </w:p>
    <w:p>
      <w:pPr>
        <w:spacing w:line="360" w:lineRule="auto"/>
        <w:outlineLvl w:val="1"/>
        <w:rPr>
          <w:rFonts w:asciiTheme="majorEastAsia" w:hAnsiTheme="majorEastAsia" w:eastAsiaTheme="majorEastAsia"/>
          <w:b/>
          <w:bCs/>
          <w:color w:val="000000" w:themeColor="text1"/>
          <w:sz w:val="24"/>
          <w14:textFill>
            <w14:solidFill>
              <w14:schemeClr w14:val="tx1"/>
            </w14:solidFill>
          </w14:textFill>
        </w:rPr>
      </w:pPr>
      <w:r>
        <w:rPr>
          <w:rFonts w:hint="eastAsia" w:asciiTheme="majorEastAsia" w:hAnsiTheme="majorEastAsia" w:eastAsiaTheme="majorEastAsia"/>
          <w:b/>
          <w:bCs/>
          <w:color w:val="000000" w:themeColor="text1"/>
          <w:sz w:val="24"/>
          <w14:textFill>
            <w14:solidFill>
              <w14:schemeClr w14:val="tx1"/>
            </w14:solidFill>
          </w14:textFill>
        </w:rPr>
        <w:t>八、授予合同</w:t>
      </w:r>
    </w:p>
    <w:p>
      <w:pPr>
        <w:spacing w:line="360" w:lineRule="auto"/>
        <w:outlineLvl w:val="1"/>
        <w:rPr>
          <w:rFonts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1.1、中标通知书</w:t>
      </w:r>
    </w:p>
    <w:p>
      <w:pPr>
        <w:spacing w:line="360" w:lineRule="auto"/>
        <w:ind w:firstLine="570"/>
        <w:outlineLvl w:val="1"/>
        <w:rPr>
          <w:rFonts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1.1.1  确定出中标单位后在竞标有效期截止前，比选人将以书面形式通知中标的竞标单位其竞标被接受。在该通知书（以下称为“中标通知书”）中给出比选人对中标单位按本合同施工、竣工和保修工程的中标标价，以及工期、质量和有关合同签订的日期。</w:t>
      </w:r>
    </w:p>
    <w:p>
      <w:pPr>
        <w:spacing w:line="360" w:lineRule="auto"/>
        <w:ind w:firstLine="570"/>
        <w:outlineLvl w:val="1"/>
        <w:rPr>
          <w:rFonts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1.1.2  中标通知书为合同的组成部分。</w:t>
      </w:r>
    </w:p>
    <w:p>
      <w:pPr>
        <w:spacing w:line="360" w:lineRule="auto"/>
        <w:ind w:firstLine="570"/>
        <w:outlineLvl w:val="1"/>
        <w:rPr>
          <w:rFonts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1.1.3  比选人及时将未中标的结果通知其他竞标单位。</w:t>
      </w:r>
    </w:p>
    <w:p>
      <w:pPr>
        <w:spacing w:line="360" w:lineRule="auto"/>
        <w:ind w:firstLine="570"/>
        <w:outlineLvl w:val="1"/>
        <w:rPr>
          <w:rFonts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1.1.4  中标结果在重轮集团网站公示，时间为3天。</w:t>
      </w:r>
    </w:p>
    <w:p>
      <w:pPr>
        <w:pStyle w:val="9"/>
        <w:widowControl/>
        <w:spacing w:beforeAutospacing="0" w:afterAutospacing="0" w:line="360" w:lineRule="auto"/>
        <w:ind w:firstLine="600" w:firstLineChars="250"/>
        <w:jc w:val="both"/>
        <w:rPr>
          <w:rFonts w:asciiTheme="majorEastAsia" w:hAnsiTheme="majorEastAsia" w:eastAsiaTheme="majorEastAsia"/>
          <w:bCs/>
          <w:color w:val="000000" w:themeColor="text1"/>
          <w14:textFill>
            <w14:solidFill>
              <w14:schemeClr w14:val="tx1"/>
            </w14:solidFill>
          </w14:textFill>
        </w:rPr>
      </w:pPr>
      <w:r>
        <w:rPr>
          <w:rFonts w:hint="eastAsia" w:asciiTheme="majorEastAsia" w:hAnsiTheme="majorEastAsia" w:eastAsiaTheme="majorEastAsia"/>
          <w:bCs/>
          <w:color w:val="000000" w:themeColor="text1"/>
          <w14:textFill>
            <w14:solidFill>
              <w14:schemeClr w14:val="tx1"/>
            </w14:solidFill>
          </w14:textFill>
        </w:rPr>
        <w:t xml:space="preserve">1.1.5  中标通知书（样本） </w:t>
      </w:r>
    </w:p>
    <w:p>
      <w:pPr>
        <w:pStyle w:val="9"/>
        <w:widowControl/>
        <w:spacing w:beforeAutospacing="0" w:afterAutospacing="0" w:line="360" w:lineRule="auto"/>
        <w:jc w:val="center"/>
        <w:rPr>
          <w:rFonts w:asciiTheme="majorEastAsia" w:hAnsiTheme="majorEastAsia" w:eastAsiaTheme="majorEastAsia"/>
          <w:bCs/>
          <w:color w:val="000000" w:themeColor="text1"/>
          <w:kern w:val="2"/>
          <w14:textFill>
            <w14:solidFill>
              <w14:schemeClr w14:val="tx1"/>
            </w14:solidFill>
          </w14:textFill>
        </w:rPr>
      </w:pPr>
      <w:r>
        <w:rPr>
          <w:rFonts w:hint="eastAsia" w:asciiTheme="majorEastAsia" w:hAnsiTheme="majorEastAsia" w:eastAsiaTheme="majorEastAsia"/>
          <w:bCs/>
          <w:color w:val="000000" w:themeColor="text1"/>
          <w:kern w:val="2"/>
          <w14:textFill>
            <w14:solidFill>
              <w14:schemeClr w14:val="tx1"/>
            </w14:solidFill>
          </w14:textFill>
        </w:rPr>
        <w:t xml:space="preserve"> 中标通知书（样稿）</w:t>
      </w:r>
    </w:p>
    <w:p>
      <w:pPr>
        <w:pStyle w:val="9"/>
        <w:widowControl/>
        <w:spacing w:beforeAutospacing="0" w:afterAutospacing="0" w:line="360" w:lineRule="auto"/>
        <w:rPr>
          <w:rFonts w:asciiTheme="majorEastAsia" w:hAnsiTheme="majorEastAsia" w:eastAsiaTheme="majorEastAsia"/>
          <w:bCs/>
          <w:color w:val="000000" w:themeColor="text1"/>
          <w:kern w:val="2"/>
          <w14:textFill>
            <w14:solidFill>
              <w14:schemeClr w14:val="tx1"/>
            </w14:solidFill>
          </w14:textFill>
        </w:rPr>
      </w:pPr>
      <w:r>
        <w:rPr>
          <w:rFonts w:hint="eastAsia" w:asciiTheme="majorEastAsia" w:hAnsiTheme="majorEastAsia" w:eastAsiaTheme="majorEastAsia"/>
          <w:bCs/>
          <w:color w:val="000000" w:themeColor="text1"/>
          <w:kern w:val="2"/>
          <w14:textFill>
            <w14:solidFill>
              <w14:schemeClr w14:val="tx1"/>
            </w14:solidFill>
          </w14:textFill>
        </w:rPr>
        <w:t>中标人∶重庆市XXX有限公司</w:t>
      </w:r>
    </w:p>
    <w:p>
      <w:pPr>
        <w:pStyle w:val="9"/>
        <w:widowControl/>
        <w:spacing w:beforeAutospacing="0" w:afterAutospacing="0" w:line="360" w:lineRule="auto"/>
        <w:rPr>
          <w:rFonts w:asciiTheme="majorEastAsia" w:hAnsiTheme="majorEastAsia" w:eastAsiaTheme="majorEastAsia"/>
          <w:bCs/>
          <w:color w:val="000000" w:themeColor="text1"/>
          <w:kern w:val="2"/>
          <w14:textFill>
            <w14:solidFill>
              <w14:schemeClr w14:val="tx1"/>
            </w14:solidFill>
          </w14:textFill>
        </w:rPr>
      </w:pPr>
      <w:r>
        <w:rPr>
          <w:rFonts w:hint="eastAsia" w:asciiTheme="majorEastAsia" w:hAnsiTheme="majorEastAsia" w:eastAsiaTheme="majorEastAsia"/>
          <w:bCs/>
          <w:color w:val="000000" w:themeColor="text1"/>
          <w:kern w:val="2"/>
          <w14:textFill>
            <w14:solidFill>
              <w14:schemeClr w14:val="tx1"/>
            </w14:solidFill>
          </w14:textFill>
        </w:rPr>
        <w:t>比选人∶重庆中江船业有限公司</w:t>
      </w:r>
    </w:p>
    <w:p>
      <w:pPr>
        <w:pStyle w:val="9"/>
        <w:widowControl/>
        <w:spacing w:beforeAutospacing="0" w:afterAutospacing="0" w:line="360" w:lineRule="auto"/>
        <w:ind w:firstLine="480" w:firstLineChars="200"/>
        <w:rPr>
          <w:rFonts w:asciiTheme="majorEastAsia" w:hAnsiTheme="majorEastAsia" w:eastAsiaTheme="majorEastAsia"/>
          <w:bCs/>
          <w:color w:val="000000" w:themeColor="text1"/>
          <w:kern w:val="2"/>
          <w14:textFill>
            <w14:solidFill>
              <w14:schemeClr w14:val="tx1"/>
            </w14:solidFill>
          </w14:textFill>
        </w:rPr>
      </w:pPr>
      <w:r>
        <w:rPr>
          <w:rFonts w:hint="eastAsia" w:asciiTheme="majorEastAsia" w:hAnsiTheme="majorEastAsia" w:eastAsiaTheme="majorEastAsia"/>
          <w:bCs/>
          <w:color w:val="000000" w:themeColor="text1"/>
          <w:kern w:val="2"/>
          <w14:textFill>
            <w14:solidFill>
              <w14:schemeClr w14:val="tx1"/>
            </w14:solidFill>
          </w14:textFill>
        </w:rPr>
        <w:t>重庆中江船业有限公司</w:t>
      </w:r>
      <w:r>
        <w:rPr>
          <w:rFonts w:hint="eastAsia" w:asciiTheme="majorEastAsia" w:hAnsiTheme="majorEastAsia" w:eastAsiaTheme="majorEastAsia"/>
          <w:color w:val="000000" w:themeColor="text1"/>
          <w14:textFill>
            <w14:solidFill>
              <w14:schemeClr w14:val="tx1"/>
            </w14:solidFill>
          </w14:textFill>
        </w:rPr>
        <w:t>XXX工程</w:t>
      </w:r>
      <w:r>
        <w:rPr>
          <w:rFonts w:hint="eastAsia" w:asciiTheme="majorEastAsia" w:hAnsiTheme="majorEastAsia" w:eastAsiaTheme="majorEastAsia"/>
          <w:bCs/>
          <w:color w:val="000000" w:themeColor="text1"/>
          <w:kern w:val="2"/>
          <w14:textFill>
            <w14:solidFill>
              <w14:schemeClr w14:val="tx1"/>
            </w14:solidFill>
          </w14:textFill>
        </w:rPr>
        <w:t>（项目编号∶     程于2021年想X月XX日开标后，经综合评定，确定你为该项目竞标的中标人，中标价为人民币∶X元（大写：X圆整）（含 X%税金）。中标项目范围XXX工程</w:t>
      </w:r>
      <w:r>
        <w:rPr>
          <w:rFonts w:hint="eastAsia" w:asciiTheme="majorEastAsia" w:hAnsiTheme="majorEastAsia" w:eastAsiaTheme="majorEastAsia"/>
          <w:color w:val="000000" w:themeColor="text1"/>
          <w14:textFill>
            <w14:solidFill>
              <w14:schemeClr w14:val="tx1"/>
            </w14:solidFill>
          </w14:textFill>
        </w:rPr>
        <w:t>劳务安装</w:t>
      </w:r>
      <w:r>
        <w:rPr>
          <w:rFonts w:hint="eastAsia" w:asciiTheme="majorEastAsia" w:hAnsiTheme="majorEastAsia" w:eastAsiaTheme="majorEastAsia"/>
          <w:bCs/>
          <w:color w:val="000000" w:themeColor="text1"/>
          <w:kern w:val="2"/>
          <w14:textFill>
            <w14:solidFill>
              <w14:schemeClr w14:val="tx1"/>
            </w14:solidFill>
          </w14:textFill>
        </w:rPr>
        <w:t>，工程质量必须符合施工图纸要求。你单位收到中标通知书后，按照比选文件的要求尽快办理有关手续和签署合同文件。</w:t>
      </w:r>
    </w:p>
    <w:p>
      <w:pPr>
        <w:pStyle w:val="9"/>
        <w:widowControl/>
        <w:spacing w:beforeAutospacing="0" w:afterAutospacing="0" w:line="360" w:lineRule="auto"/>
        <w:ind w:firstLine="5250" w:firstLineChars="2500"/>
        <w:rPr>
          <w:rFonts w:asciiTheme="majorEastAsia" w:hAnsiTheme="majorEastAsia" w:eastAsiaTheme="majorEastAsia"/>
          <w:bCs/>
          <w:color w:val="000000" w:themeColor="text1"/>
          <w:kern w:val="2"/>
          <w:sz w:val="21"/>
          <w:szCs w:val="21"/>
          <w14:textFill>
            <w14:solidFill>
              <w14:schemeClr w14:val="tx1"/>
            </w14:solidFill>
          </w14:textFill>
        </w:rPr>
      </w:pPr>
      <w:r>
        <w:rPr>
          <w:rFonts w:hint="eastAsia" w:asciiTheme="majorEastAsia" w:hAnsiTheme="majorEastAsia" w:eastAsiaTheme="majorEastAsia"/>
          <w:bCs/>
          <w:color w:val="000000" w:themeColor="text1"/>
          <w:kern w:val="2"/>
          <w:sz w:val="21"/>
          <w:szCs w:val="21"/>
          <w14:textFill>
            <w14:solidFill>
              <w14:schemeClr w14:val="tx1"/>
            </w14:solidFill>
          </w14:textFill>
        </w:rPr>
        <w:t>招标人∶ 重庆中江船业有限公司</w:t>
      </w:r>
    </w:p>
    <w:p>
      <w:pPr>
        <w:pStyle w:val="9"/>
        <w:widowControl/>
        <w:spacing w:beforeAutospacing="0" w:afterAutospacing="0" w:line="360" w:lineRule="auto"/>
        <w:ind w:firstLine="5880" w:firstLineChars="2450"/>
        <w:rPr>
          <w:rFonts w:asciiTheme="majorEastAsia" w:hAnsiTheme="majorEastAsia" w:eastAsiaTheme="majorEastAsia"/>
          <w:bCs/>
          <w:color w:val="000000" w:themeColor="text1"/>
          <w:kern w:val="2"/>
          <w:sz w:val="21"/>
          <w:szCs w:val="21"/>
          <w14:textFill>
            <w14:solidFill>
              <w14:schemeClr w14:val="tx1"/>
            </w14:solidFill>
          </w14:textFill>
        </w:rPr>
      </w:pPr>
      <w:r>
        <w:rPr>
          <w:rFonts w:hint="eastAsia" w:asciiTheme="majorEastAsia" w:hAnsiTheme="majorEastAsia" w:eastAsiaTheme="majorEastAsia"/>
          <w:bCs/>
          <w:color w:val="000000" w:themeColor="text1"/>
          <w:kern w:val="2"/>
          <w14:textFill>
            <w14:solidFill>
              <w14:schemeClr w14:val="tx1"/>
            </w14:solidFill>
          </w14:textFill>
        </w:rPr>
        <w:t>2022年X月X日</w:t>
      </w:r>
    </w:p>
    <w:p>
      <w:pPr>
        <w:spacing w:line="360" w:lineRule="auto"/>
        <w:outlineLvl w:val="1"/>
        <w:rPr>
          <w:rFonts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1.2、合同协议书的签署</w:t>
      </w:r>
    </w:p>
    <w:p>
      <w:pPr>
        <w:spacing w:line="360" w:lineRule="auto"/>
        <w:ind w:firstLine="570"/>
        <w:outlineLvl w:val="1"/>
        <w:rPr>
          <w:rFonts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1.2.1  中标单位应按照中标通知书中规定的日期、时间和地点，由法定代表人或授权代表前往与建设单位代表签订合同，同时按中标金额的10%缴纳履约保证金（以及现金及招标人可以接受的其他方式）。</w:t>
      </w:r>
    </w:p>
    <w:p>
      <w:pPr>
        <w:spacing w:line="360" w:lineRule="auto"/>
        <w:ind w:firstLine="570"/>
        <w:outlineLvl w:val="1"/>
        <w:rPr>
          <w:rFonts w:asciiTheme="majorEastAsia" w:hAnsiTheme="majorEastAsia" w:eastAsiaTheme="majorEastAsia"/>
          <w:bCs/>
          <w:color w:val="000000" w:themeColor="text1"/>
          <w:sz w:val="24"/>
          <w14:textFill>
            <w14:solidFill>
              <w14:schemeClr w14:val="tx1"/>
            </w14:solidFill>
          </w14:textFill>
        </w:rPr>
      </w:pPr>
      <w:r>
        <w:rPr>
          <w:rFonts w:hint="eastAsia" w:asciiTheme="majorEastAsia" w:hAnsiTheme="majorEastAsia" w:eastAsiaTheme="majorEastAsia"/>
          <w:bCs/>
          <w:color w:val="000000" w:themeColor="text1"/>
          <w:sz w:val="24"/>
          <w14:textFill>
            <w14:solidFill>
              <w14:schemeClr w14:val="tx1"/>
            </w14:solidFill>
          </w14:textFill>
        </w:rPr>
        <w:t xml:space="preserve">1.2.2  如果中标单位不按本须知第1.2.1条规定执行，比选人将有充分理由废除授标，另选中标单位。 </w:t>
      </w:r>
    </w:p>
    <w:p>
      <w:pPr>
        <w:pStyle w:val="3"/>
        <w:spacing w:line="360" w:lineRule="auto"/>
        <w:ind w:firstLine="57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分相同的情况，则由评标专家投票表决从中确定中标候选人。</w:t>
      </w:r>
    </w:p>
    <w:p>
      <w:pPr>
        <w:pStyle w:val="3"/>
        <w:spacing w:line="360" w:lineRule="auto"/>
        <w:ind w:firstLine="570"/>
        <w:rPr>
          <w:rFonts w:asciiTheme="majorEastAsia" w:hAnsiTheme="majorEastAsia" w:eastAsiaTheme="majorEastAsia"/>
          <w:color w:val="000000" w:themeColor="text1"/>
          <w:sz w:val="24"/>
          <w:szCs w:val="24"/>
          <w14:textFill>
            <w14:solidFill>
              <w14:schemeClr w14:val="tx1"/>
            </w14:solidFill>
          </w14:textFill>
        </w:rPr>
      </w:pPr>
    </w:p>
    <w:p>
      <w:pPr>
        <w:pStyle w:val="3"/>
        <w:spacing w:line="360" w:lineRule="auto"/>
        <w:rPr>
          <w:rFonts w:asciiTheme="majorEastAsia" w:hAnsiTheme="majorEastAsia" w:eastAsiaTheme="majorEastAsia"/>
          <w:color w:val="000000" w:themeColor="text1"/>
          <w:sz w:val="24"/>
          <w:szCs w:val="24"/>
          <w14:textFill>
            <w14:solidFill>
              <w14:schemeClr w14:val="tx1"/>
            </w14:solidFill>
          </w14:textFill>
        </w:rPr>
      </w:pPr>
    </w:p>
    <w:p>
      <w:pPr>
        <w:spacing w:line="360" w:lineRule="auto"/>
        <w:jc w:val="center"/>
        <w:rPr>
          <w:rFonts w:ascii="宋体" w:hAnsi="宋体"/>
          <w:bCs/>
          <w:szCs w:val="21"/>
        </w:rPr>
      </w:pPr>
      <w:r>
        <w:rPr>
          <w:rFonts w:hint="eastAsia" w:ascii="宋体" w:hAnsi="宋体"/>
          <w:bCs/>
          <w:szCs w:val="21"/>
        </w:rPr>
        <w:t>第三章 工程内容及分界</w:t>
      </w:r>
    </w:p>
    <w:p>
      <w:pPr>
        <w:spacing w:line="460" w:lineRule="exact"/>
        <w:ind w:firstLine="316" w:firstLineChars="150"/>
        <w:rPr>
          <w:rFonts w:ascii="宋体" w:hAnsi="宋体"/>
          <w:b/>
          <w:szCs w:val="21"/>
        </w:rPr>
      </w:pPr>
      <w:r>
        <w:rPr>
          <w:rFonts w:hint="eastAsia" w:ascii="宋体" w:hAnsi="宋体"/>
          <w:b/>
          <w:szCs w:val="21"/>
        </w:rPr>
        <w:t>一、施工依据、工程界面</w:t>
      </w:r>
    </w:p>
    <w:p>
      <w:pPr>
        <w:spacing w:line="460" w:lineRule="exact"/>
        <w:ind w:firstLine="315" w:firstLineChars="150"/>
        <w:rPr>
          <w:rFonts w:ascii="宋体" w:hAnsi="宋体"/>
          <w:bCs/>
          <w:szCs w:val="21"/>
        </w:rPr>
      </w:pPr>
      <w:r>
        <w:rPr>
          <w:rFonts w:hint="eastAsia" w:ascii="宋体" w:hAnsi="宋体"/>
          <w:bCs/>
          <w:szCs w:val="21"/>
        </w:rPr>
        <w:t>23.1.</w:t>
      </w:r>
      <w:r>
        <w:rPr>
          <w:rFonts w:hint="eastAsia" w:ascii="宋体" w:hAnsi="宋体"/>
          <w:b/>
          <w:szCs w:val="21"/>
        </w:rPr>
        <w:t>施工依据（图纸）：</w:t>
      </w:r>
    </w:p>
    <w:p>
      <w:pPr>
        <w:spacing w:line="460" w:lineRule="exact"/>
        <w:ind w:firstLine="630" w:firstLineChars="300"/>
        <w:rPr>
          <w:rFonts w:ascii="宋体" w:hAnsi="宋体"/>
          <w:bCs/>
          <w:szCs w:val="21"/>
        </w:rPr>
      </w:pPr>
      <w:r>
        <w:rPr>
          <w:rFonts w:hint="eastAsia" w:ascii="宋体" w:hAnsi="宋体"/>
          <w:bCs/>
          <w:szCs w:val="21"/>
        </w:rPr>
        <w:t>重庆力瑞船舶设计院有限公司设计的施工图（</w:t>
      </w:r>
      <w:bookmarkStart w:id="4" w:name="OLE_LINK29"/>
      <w:r>
        <w:rPr>
          <w:rFonts w:hint="eastAsia" w:ascii="宋体" w:hAnsi="宋体"/>
          <w:bCs/>
          <w:szCs w:val="21"/>
        </w:rPr>
        <w:t>图号</w:t>
      </w:r>
      <w:bookmarkEnd w:id="4"/>
      <w:r>
        <w:rPr>
          <w:rFonts w:hint="eastAsia" w:ascii="宋体" w:hAnsi="宋体"/>
          <w:bCs/>
          <w:szCs w:val="21"/>
        </w:rPr>
        <w:t>；</w:t>
      </w:r>
      <w:r>
        <w:rPr>
          <w:rFonts w:hint="eastAsia" w:ascii="宋体" w:hAnsi="宋体" w:cs="宋体"/>
          <w:kern w:val="0"/>
          <w:szCs w:val="21"/>
        </w:rPr>
        <w:t xml:space="preserve">   </w:t>
      </w:r>
      <w:r>
        <w:rPr>
          <w:rFonts w:hint="eastAsia" w:ascii="宋体" w:hAnsi="宋体"/>
          <w:bCs/>
          <w:szCs w:val="21"/>
        </w:rPr>
        <w:t>)</w:t>
      </w:r>
    </w:p>
    <w:tbl>
      <w:tblPr>
        <w:tblStyle w:val="13"/>
        <w:tblW w:w="8318"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654"/>
        <w:gridCol w:w="766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13" w:hRule="atLeast"/>
          <w:jc w:val="center"/>
        </w:trPr>
        <w:tc>
          <w:tcPr>
            <w:tcW w:w="654" w:type="dxa"/>
            <w:vAlign w:val="center"/>
          </w:tcPr>
          <w:p>
            <w:pPr>
              <w:rPr>
                <w:rFonts w:ascii="宋体" w:hAnsi="宋体"/>
                <w:bCs/>
                <w:szCs w:val="21"/>
              </w:rPr>
            </w:pPr>
            <w:r>
              <w:rPr>
                <w:rFonts w:hint="eastAsia" w:ascii="宋体" w:hAnsi="宋体"/>
                <w:bCs/>
                <w:szCs w:val="21"/>
              </w:rPr>
              <w:t>1</w:t>
            </w:r>
          </w:p>
        </w:tc>
        <w:tc>
          <w:tcPr>
            <w:tcW w:w="7664" w:type="dxa"/>
            <w:vAlign w:val="center"/>
          </w:tcPr>
          <w:p>
            <w:pPr>
              <w:rPr>
                <w:rFonts w:ascii="宋体" w:hAnsi="宋体"/>
                <w:bCs/>
                <w:szCs w:val="21"/>
              </w:rPr>
            </w:pPr>
            <w:r>
              <w:rPr>
                <w:rFonts w:hint="eastAsia" w:ascii="宋体" w:hAnsi="宋体"/>
                <w:bCs/>
                <w:szCs w:val="21"/>
              </w:rPr>
              <w:t xml:space="preserve">全船舱室绝缘布置图 。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0" w:hRule="atLeast"/>
          <w:jc w:val="center"/>
        </w:trPr>
        <w:tc>
          <w:tcPr>
            <w:tcW w:w="654" w:type="dxa"/>
            <w:vAlign w:val="center"/>
          </w:tcPr>
          <w:p>
            <w:pPr>
              <w:rPr>
                <w:rFonts w:ascii="宋体" w:hAnsi="宋体"/>
                <w:bCs/>
                <w:szCs w:val="21"/>
              </w:rPr>
            </w:pPr>
            <w:r>
              <w:rPr>
                <w:rFonts w:hint="eastAsia" w:ascii="宋体" w:hAnsi="宋体"/>
                <w:bCs/>
                <w:szCs w:val="21"/>
              </w:rPr>
              <w:t>2</w:t>
            </w:r>
          </w:p>
        </w:tc>
        <w:tc>
          <w:tcPr>
            <w:tcW w:w="7664" w:type="dxa"/>
            <w:vAlign w:val="center"/>
          </w:tcPr>
          <w:p>
            <w:pPr>
              <w:rPr>
                <w:rFonts w:ascii="宋体" w:hAnsi="宋体"/>
                <w:bCs/>
                <w:szCs w:val="21"/>
              </w:rPr>
            </w:pPr>
            <w:r>
              <w:rPr>
                <w:rFonts w:hint="eastAsia" w:ascii="宋体" w:hAnsi="宋体"/>
                <w:bCs/>
                <w:szCs w:val="21"/>
              </w:rPr>
              <w:t>主辅机管系隔热包扎</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13" w:hRule="atLeast"/>
          <w:jc w:val="center"/>
        </w:trPr>
        <w:tc>
          <w:tcPr>
            <w:tcW w:w="654" w:type="dxa"/>
            <w:vAlign w:val="center"/>
          </w:tcPr>
          <w:p>
            <w:pPr>
              <w:rPr>
                <w:rFonts w:ascii="宋体" w:hAnsi="宋体"/>
                <w:bCs/>
                <w:szCs w:val="21"/>
              </w:rPr>
            </w:pPr>
          </w:p>
        </w:tc>
        <w:tc>
          <w:tcPr>
            <w:tcW w:w="7664" w:type="dxa"/>
            <w:vAlign w:val="center"/>
          </w:tcPr>
          <w:p>
            <w:pPr>
              <w:rPr>
                <w:rFonts w:ascii="宋体" w:hAnsi="宋体"/>
                <w:bCs/>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71" w:hRule="atLeast"/>
          <w:jc w:val="center"/>
        </w:trPr>
        <w:tc>
          <w:tcPr>
            <w:tcW w:w="654" w:type="dxa"/>
            <w:vAlign w:val="center"/>
          </w:tcPr>
          <w:p>
            <w:pPr>
              <w:rPr>
                <w:rFonts w:ascii="宋体" w:hAnsi="宋体"/>
                <w:bCs/>
                <w:szCs w:val="21"/>
              </w:rPr>
            </w:pPr>
          </w:p>
        </w:tc>
        <w:tc>
          <w:tcPr>
            <w:tcW w:w="7664" w:type="dxa"/>
            <w:vAlign w:val="center"/>
          </w:tcPr>
          <w:p>
            <w:pPr>
              <w:rPr>
                <w:rFonts w:ascii="宋体" w:hAnsi="宋体"/>
                <w:bCs/>
                <w:szCs w:val="21"/>
              </w:rPr>
            </w:pPr>
          </w:p>
        </w:tc>
      </w:tr>
    </w:tbl>
    <w:p>
      <w:pPr>
        <w:spacing w:line="460" w:lineRule="exact"/>
        <w:ind w:firstLine="315" w:firstLineChars="150"/>
        <w:rPr>
          <w:rFonts w:ascii="宋体" w:hAnsi="宋体"/>
          <w:b/>
          <w:szCs w:val="21"/>
        </w:rPr>
      </w:pPr>
      <w:r>
        <w:rPr>
          <w:rFonts w:hint="eastAsia" w:ascii="宋体" w:hAnsi="宋体"/>
          <w:bCs/>
          <w:szCs w:val="21"/>
        </w:rPr>
        <w:t xml:space="preserve"> 24.1</w:t>
      </w:r>
      <w:r>
        <w:rPr>
          <w:rFonts w:hint="eastAsia" w:ascii="宋体" w:hAnsi="宋体"/>
          <w:b/>
          <w:szCs w:val="21"/>
        </w:rPr>
        <w:t>.  工程界面</w:t>
      </w:r>
      <w:bookmarkStart w:id="5" w:name="_Toc15639"/>
      <w:bookmarkStart w:id="6" w:name="_Toc6068"/>
      <w:bookmarkStart w:id="7" w:name="_Toc18196"/>
      <w:bookmarkStart w:id="8" w:name="_Toc17614"/>
      <w:bookmarkStart w:id="9" w:name="_Toc32121"/>
      <w:bookmarkStart w:id="10" w:name="_Toc14347"/>
      <w:bookmarkStart w:id="11" w:name="_Toc19853"/>
      <w:bookmarkStart w:id="12" w:name="_Toc17121"/>
    </w:p>
    <w:p>
      <w:pPr>
        <w:spacing w:line="460" w:lineRule="exact"/>
        <w:ind w:firstLine="316" w:firstLineChars="150"/>
        <w:rPr>
          <w:rFonts w:ascii="宋体" w:hAnsi="宋体"/>
          <w:b/>
          <w:szCs w:val="21"/>
        </w:rPr>
      </w:pPr>
      <w:r>
        <w:rPr>
          <w:rFonts w:hint="eastAsia" w:ascii="宋体" w:hAnsi="宋体"/>
          <w:b/>
          <w:szCs w:val="21"/>
        </w:rPr>
        <w:t xml:space="preserve"> 与本工程相关的防火分隔说明书及防火分隔图，主辅机管系的隔热包扎。</w:t>
      </w:r>
    </w:p>
    <w:p>
      <w:pPr>
        <w:pStyle w:val="8"/>
        <w:spacing w:line="480" w:lineRule="exact"/>
        <w:ind w:firstLine="210"/>
        <w:rPr>
          <w:rFonts w:ascii="宋体" w:hAnsi="宋体"/>
          <w:bCs/>
          <w:szCs w:val="21"/>
        </w:rPr>
      </w:pPr>
      <w:r>
        <w:rPr>
          <w:rFonts w:hint="eastAsia" w:ascii="宋体" w:hAnsi="宋体" w:cs="宋体"/>
          <w:color w:val="0070C0"/>
          <w:szCs w:val="21"/>
        </w:rPr>
        <w:t xml:space="preserve"> </w:t>
      </w:r>
      <w:r>
        <w:rPr>
          <w:rFonts w:hint="eastAsia" w:ascii="宋体" w:hAnsi="宋体"/>
          <w:b/>
          <w:szCs w:val="21"/>
        </w:rPr>
        <w:t>二、本工程工期要求</w:t>
      </w:r>
      <w:r>
        <w:rPr>
          <w:rFonts w:hint="eastAsia" w:ascii="宋体" w:hAnsi="宋体"/>
          <w:bCs/>
          <w:szCs w:val="21"/>
        </w:rPr>
        <w:t>：</w:t>
      </w:r>
      <w:bookmarkEnd w:id="5"/>
      <w:bookmarkEnd w:id="6"/>
      <w:bookmarkEnd w:id="7"/>
      <w:bookmarkEnd w:id="8"/>
      <w:bookmarkEnd w:id="9"/>
      <w:bookmarkEnd w:id="10"/>
      <w:bookmarkEnd w:id="11"/>
      <w:bookmarkEnd w:id="12"/>
    </w:p>
    <w:p>
      <w:pPr>
        <w:pStyle w:val="8"/>
        <w:spacing w:line="480" w:lineRule="exact"/>
        <w:ind w:firstLine="630" w:firstLineChars="300"/>
        <w:rPr>
          <w:color w:val="000000" w:themeColor="text1"/>
          <w:szCs w:val="21"/>
          <w14:textFill>
            <w14:solidFill>
              <w14:schemeClr w14:val="tx1"/>
            </w14:solidFill>
          </w14:textFill>
        </w:rPr>
      </w:pPr>
      <w:bookmarkStart w:id="13" w:name="OLE_LINK36"/>
      <w:r>
        <w:rPr>
          <w:rFonts w:hint="eastAsia" w:ascii="宋体" w:hAnsi="宋体"/>
          <w:bCs/>
          <w:szCs w:val="21"/>
        </w:rPr>
        <w:t>工程节点：1、按船东提供的时间节点在岸基或随船施工，岸基交验，</w:t>
      </w:r>
      <w:r>
        <w:rPr>
          <w:rFonts w:hint="eastAsia"/>
          <w:color w:val="000000" w:themeColor="text1"/>
          <w:szCs w:val="21"/>
          <w14:textFill>
            <w14:solidFill>
              <w14:schemeClr w14:val="tx1"/>
            </w14:solidFill>
          </w14:textFill>
        </w:rPr>
        <w:t>在2022.12.20左右完工。</w:t>
      </w:r>
    </w:p>
    <w:p>
      <w:pPr>
        <w:tabs>
          <w:tab w:val="left" w:pos="421"/>
        </w:tabs>
        <w:spacing w:line="460" w:lineRule="exact"/>
        <w:ind w:firstLine="420" w:firstLineChars="200"/>
        <w:rPr>
          <w:rFonts w:ascii="Calibri" w:hAnsi="Calibri"/>
          <w:color w:val="000000" w:themeColor="text1"/>
          <w:szCs w:val="21"/>
          <w14:textFill>
            <w14:solidFill>
              <w14:schemeClr w14:val="tx1"/>
            </w14:solidFill>
          </w14:textFill>
        </w:rPr>
      </w:pPr>
      <w:r>
        <w:rPr>
          <w:rFonts w:hint="eastAsia" w:ascii="Calibri" w:hAnsi="Calibri"/>
          <w:color w:val="000000" w:themeColor="text1"/>
          <w:szCs w:val="21"/>
          <w14:textFill>
            <w14:solidFill>
              <w14:schemeClr w14:val="tx1"/>
            </w14:solidFill>
          </w14:textFill>
        </w:rPr>
        <w:t>但在组织施工过程中，如遇下列情况之一，可顺延工期，并及时办理延期手续：</w:t>
      </w:r>
    </w:p>
    <w:p>
      <w:pPr>
        <w:numPr>
          <w:ilvl w:val="0"/>
          <w:numId w:val="1"/>
        </w:numPr>
        <w:spacing w:line="460" w:lineRule="exact"/>
        <w:ind w:firstLine="420" w:firstLineChars="200"/>
        <w:rPr>
          <w:rFonts w:ascii="Calibri" w:hAnsi="Calibri"/>
          <w:color w:val="000000" w:themeColor="text1"/>
          <w:szCs w:val="21"/>
          <w14:textFill>
            <w14:solidFill>
              <w14:schemeClr w14:val="tx1"/>
            </w14:solidFill>
          </w14:textFill>
        </w:rPr>
      </w:pPr>
      <w:r>
        <w:rPr>
          <w:rFonts w:hint="eastAsia" w:ascii="Calibri" w:hAnsi="Calibri"/>
          <w:color w:val="000000" w:themeColor="text1"/>
          <w:szCs w:val="21"/>
          <w14:textFill>
            <w14:solidFill>
              <w14:schemeClr w14:val="tx1"/>
            </w14:solidFill>
          </w14:textFill>
        </w:rPr>
        <w:t>因不可抗力被迫停工；</w:t>
      </w:r>
    </w:p>
    <w:p>
      <w:pPr>
        <w:numPr>
          <w:ilvl w:val="0"/>
          <w:numId w:val="1"/>
        </w:numPr>
        <w:spacing w:line="460" w:lineRule="exact"/>
        <w:ind w:firstLine="420" w:firstLineChars="200"/>
        <w:rPr>
          <w:rFonts w:ascii="Calibri" w:hAnsi="Calibri"/>
          <w:color w:val="000000" w:themeColor="text1"/>
          <w:szCs w:val="21"/>
          <w14:textFill>
            <w14:solidFill>
              <w14:schemeClr w14:val="tx1"/>
            </w14:solidFill>
          </w14:textFill>
        </w:rPr>
      </w:pPr>
      <w:r>
        <w:rPr>
          <w:rFonts w:hint="eastAsia" w:ascii="Calibri" w:hAnsi="Calibri"/>
          <w:color w:val="000000" w:themeColor="text1"/>
          <w:szCs w:val="21"/>
          <w14:textFill>
            <w14:solidFill>
              <w14:schemeClr w14:val="tx1"/>
            </w14:solidFill>
          </w14:textFill>
        </w:rPr>
        <w:t>因业主原因使合同中的甲方变更计划或变更施工图而不能继续施工；</w:t>
      </w:r>
    </w:p>
    <w:p>
      <w:pPr>
        <w:spacing w:line="460" w:lineRule="exact"/>
        <w:ind w:firstLine="420" w:firstLineChars="200"/>
        <w:rPr>
          <w:rFonts w:ascii="Calibri" w:hAnsi="Calibri"/>
          <w:color w:val="000000" w:themeColor="text1"/>
          <w:szCs w:val="21"/>
          <w14:textFill>
            <w14:solidFill>
              <w14:schemeClr w14:val="tx1"/>
            </w14:solidFill>
          </w14:textFill>
        </w:rPr>
      </w:pPr>
      <w:r>
        <w:rPr>
          <w:rFonts w:hint="eastAsia" w:ascii="Calibri" w:hAnsi="Calibri"/>
          <w:color w:val="000000" w:themeColor="text1"/>
          <w:szCs w:val="21"/>
          <w14:textFill>
            <w14:solidFill>
              <w14:schemeClr w14:val="tx1"/>
            </w14:solidFill>
          </w14:textFill>
        </w:rPr>
        <w:t>3、因业主原因使合同中的甲方不能按期供图、提供本合同约定的材料、设备或其所提供的材料、设备不符合要求，被迫停工或不能顺利施工。</w:t>
      </w:r>
    </w:p>
    <w:p>
      <w:pPr>
        <w:spacing w:line="460" w:lineRule="exact"/>
        <w:ind w:firstLine="420" w:firstLineChars="200"/>
        <w:rPr>
          <w:rFonts w:ascii="Calibri" w:hAnsi="Calibri"/>
          <w:color w:val="000000" w:themeColor="text1"/>
          <w:szCs w:val="21"/>
          <w14:textFill>
            <w14:solidFill>
              <w14:schemeClr w14:val="tx1"/>
            </w14:solidFill>
          </w14:textFill>
        </w:rPr>
      </w:pPr>
      <w:r>
        <w:rPr>
          <w:rFonts w:hint="eastAsia" w:ascii="Calibri" w:hAnsi="Calibri"/>
          <w:color w:val="000000" w:themeColor="text1"/>
          <w:szCs w:val="21"/>
          <w14:textFill>
            <w14:solidFill>
              <w14:schemeClr w14:val="tx1"/>
            </w14:solidFill>
          </w14:textFill>
        </w:rPr>
        <w:t>4、因总工程其他分包项目的影响不能满足施工进度要求。</w:t>
      </w:r>
    </w:p>
    <w:p>
      <w:pPr>
        <w:spacing w:line="460" w:lineRule="exact"/>
        <w:ind w:firstLine="315" w:firstLineChars="150"/>
        <w:rPr>
          <w:rFonts w:ascii="Calibri" w:hAnsi="Calibri"/>
          <w:color w:val="000000" w:themeColor="text1"/>
          <w:szCs w:val="21"/>
          <w14:textFill>
            <w14:solidFill>
              <w14:schemeClr w14:val="tx1"/>
            </w14:solidFill>
          </w14:textFill>
        </w:rPr>
      </w:pPr>
      <w:r>
        <w:rPr>
          <w:rFonts w:hint="eastAsia" w:ascii="Calibri" w:hAnsi="Calibri"/>
          <w:color w:val="000000" w:themeColor="text1"/>
          <w:szCs w:val="21"/>
          <w14:textFill>
            <w14:solidFill>
              <w14:schemeClr w14:val="tx1"/>
            </w14:solidFill>
          </w14:textFill>
        </w:rPr>
        <w:t>根据上述工期要求，投标人要提供详细要施工进计划，要满足工期节点要求，且科学合理，</w:t>
      </w:r>
      <w:bookmarkStart w:id="14" w:name="_Toc26671"/>
      <w:bookmarkStart w:id="15" w:name="_Toc7157"/>
      <w:bookmarkStart w:id="16" w:name="_Toc6232"/>
      <w:bookmarkStart w:id="17" w:name="_Toc16254"/>
      <w:bookmarkStart w:id="18" w:name="_Toc16541"/>
      <w:bookmarkStart w:id="19" w:name="_Toc8600"/>
      <w:bookmarkStart w:id="20" w:name="_Toc24604"/>
      <w:bookmarkStart w:id="21" w:name="_Toc3994"/>
      <w:bookmarkStart w:id="22" w:name="_Toc4002"/>
      <w:bookmarkStart w:id="23" w:name="_Toc10483"/>
      <w:bookmarkStart w:id="24" w:name="_Toc9540"/>
      <w:r>
        <w:rPr>
          <w:rFonts w:hint="eastAsia" w:ascii="Calibri" w:hAnsi="Calibri"/>
          <w:color w:val="000000" w:themeColor="text1"/>
          <w:szCs w:val="21"/>
          <w14:textFill>
            <w14:solidFill>
              <w14:schemeClr w14:val="tx1"/>
            </w14:solidFill>
          </w14:textFill>
        </w:rPr>
        <w:t>对重点，关键节点要有工期保证措施，要对中标后的签订合同的规定时间完工，提出承诺保证。</w:t>
      </w:r>
    </w:p>
    <w:bookmarkEnd w:id="13"/>
    <w:p>
      <w:pPr>
        <w:spacing w:line="460" w:lineRule="exact"/>
        <w:ind w:firstLine="316" w:firstLineChars="150"/>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三、工艺质量要求</w:t>
      </w:r>
      <w:bookmarkEnd w:id="14"/>
      <w:bookmarkEnd w:id="15"/>
      <w:bookmarkEnd w:id="16"/>
      <w:bookmarkEnd w:id="17"/>
      <w:bookmarkEnd w:id="18"/>
      <w:bookmarkEnd w:id="19"/>
      <w:bookmarkEnd w:id="20"/>
      <w:bookmarkEnd w:id="21"/>
      <w:bookmarkEnd w:id="22"/>
      <w:bookmarkEnd w:id="23"/>
      <w:bookmarkEnd w:id="24"/>
    </w:p>
    <w:p>
      <w:pPr>
        <w:spacing w:line="460" w:lineRule="exact"/>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本轮的安装要遵照下列（但不限于）规范、规则及行业标准，包括合同签字日期之前生效的规范、规则的任何修改条款。</w:t>
      </w:r>
    </w:p>
    <w:p>
      <w:pPr>
        <w:spacing w:line="460" w:lineRule="exact"/>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3.1、CCS《钢质内河船舶入级规则》(2018)；</w:t>
      </w:r>
    </w:p>
    <w:p>
      <w:pPr>
        <w:spacing w:line="460" w:lineRule="exact"/>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3.2、CCS《钢质内河船舶建造规范》2016及其历年修改通报；</w:t>
      </w:r>
    </w:p>
    <w:p>
      <w:pPr>
        <w:spacing w:line="460" w:lineRule="exact"/>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3.3、CMSA船舶与海上法定检验规则《内河船舶法定检验技术规则》2019及历年《修改通报》；</w:t>
      </w:r>
    </w:p>
    <w:p>
      <w:pPr>
        <w:spacing w:line="460" w:lineRule="exact"/>
        <w:ind w:firstLine="315" w:firstLineChars="150"/>
        <w:rPr>
          <w:strike/>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3.4、CCS《材料与焊接规范》2018；</w:t>
      </w:r>
    </w:p>
    <w:p>
      <w:pPr>
        <w:spacing w:line="460" w:lineRule="exact"/>
        <w:ind w:firstLine="315" w:firstLineChars="1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3.5、《中国造船质量标准》GB/T 34000-2016；</w:t>
      </w:r>
    </w:p>
    <w:p>
      <w:pPr>
        <w:pStyle w:val="8"/>
        <w:spacing w:line="480" w:lineRule="exact"/>
        <w:ind w:firstLine="21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3.6、其他适用的规范、法规、标准。</w:t>
      </w:r>
    </w:p>
    <w:p>
      <w:pPr>
        <w:pStyle w:val="8"/>
        <w:spacing w:line="480" w:lineRule="exact"/>
        <w:ind w:firstLine="21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3.7、投标人要提</w:t>
      </w:r>
      <w:r>
        <w:rPr>
          <w:color w:val="000000" w:themeColor="text1"/>
          <w:szCs w:val="21"/>
          <w14:textFill>
            <w14:solidFill>
              <w14:schemeClr w14:val="tx1"/>
            </w14:solidFill>
          </w14:textFill>
        </w:rPr>
        <w:t>供五年</w:t>
      </w:r>
      <w:r>
        <w:rPr>
          <w:rFonts w:hint="eastAsia"/>
          <w:color w:val="000000" w:themeColor="text1"/>
          <w:szCs w:val="21"/>
          <w14:textFill>
            <w14:solidFill>
              <w14:schemeClr w14:val="tx1"/>
            </w14:solidFill>
          </w14:textFill>
        </w:rPr>
        <w:t>内</w:t>
      </w:r>
      <w:r>
        <w:rPr>
          <w:color w:val="000000" w:themeColor="text1"/>
          <w:szCs w:val="21"/>
          <w14:textFill>
            <w14:solidFill>
              <w14:schemeClr w14:val="tx1"/>
            </w14:solidFill>
          </w14:textFill>
        </w:rPr>
        <w:t>安装的类似于同类型船舶且质量优良</w:t>
      </w:r>
      <w:r>
        <w:rPr>
          <w:rFonts w:hint="eastAsia"/>
          <w:color w:val="000000" w:themeColor="text1"/>
          <w:szCs w:val="21"/>
          <w14:textFill>
            <w14:solidFill>
              <w14:schemeClr w14:val="tx1"/>
            </w14:solidFill>
          </w14:textFill>
        </w:rPr>
        <w:t>4艏以上，相关证明材料齐全。</w:t>
      </w:r>
    </w:p>
    <w:p>
      <w:pPr>
        <w:pStyle w:val="8"/>
        <w:spacing w:line="480" w:lineRule="exact"/>
        <w:ind w:firstLine="211"/>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四、技术要求</w:t>
      </w:r>
    </w:p>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4.1、提供保障本项目施工组织设计。</w:t>
      </w:r>
    </w:p>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4.1.1提供施工人员、设备、材料进场数量及时安排计划。</w:t>
      </w:r>
    </w:p>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4.1.2 提供各分项工程的施工方案及质量保证措施。</w:t>
      </w:r>
    </w:p>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4.1.3提供冬、雨季施工措施。</w:t>
      </w:r>
    </w:p>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4.1.4提供安全生产环保文明施工措施。</w:t>
      </w:r>
    </w:p>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4.2技术人员及安装工属具要求。</w:t>
      </w:r>
    </w:p>
    <w:p>
      <w:pPr>
        <w:pStyle w:val="3"/>
        <w:spacing w:line="360" w:lineRule="auto"/>
        <w:ind w:firstLine="420" w:firstLineChars="200"/>
        <w:rPr>
          <w:rFonts w:hAnsi="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4.2.1 </w:t>
      </w:r>
      <w:r>
        <w:rPr>
          <w:rFonts w:hint="eastAsia" w:hAnsi="宋体"/>
          <w:color w:val="000000" w:themeColor="text1"/>
          <w:szCs w:val="21"/>
          <w14:textFill>
            <w14:solidFill>
              <w14:schemeClr w14:val="tx1"/>
            </w14:solidFill>
          </w14:textFill>
        </w:rPr>
        <w:t>项目经理（技术负责人）1人，承担过2个或2个以上类似船舶的项目经理（技术负责人）。</w:t>
      </w:r>
    </w:p>
    <w:p>
      <w:pPr>
        <w:pStyle w:val="3"/>
        <w:spacing w:line="360" w:lineRule="auto"/>
        <w:ind w:firstLine="210" w:firstLine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4.2.2有焊工证的技术人员工2人以上；有电工特种作业证人员2人以上。</w:t>
      </w:r>
    </w:p>
    <w:p>
      <w:pPr>
        <w:ind w:firstLine="210" w:firstLineChars="100"/>
        <w:rPr>
          <w:rFonts w:ascii="宋体" w:hAnsi="宋体"/>
          <w:b/>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4.2.3 拟投入的施工机械设备要能满足施工需要。</w:t>
      </w:r>
    </w:p>
    <w:p>
      <w:pPr>
        <w:pStyle w:val="8"/>
        <w:spacing w:line="480" w:lineRule="exact"/>
        <w:ind w:firstLine="0" w:firstLineChars="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五、</w:t>
      </w:r>
      <w:bookmarkStart w:id="25" w:name="OLE_LINK14"/>
      <w:r>
        <w:rPr>
          <w:rFonts w:hint="eastAsia" w:ascii="宋体" w:hAnsi="宋体"/>
          <w:b/>
          <w:color w:val="000000" w:themeColor="text1"/>
          <w:szCs w:val="21"/>
          <w14:textFill>
            <w14:solidFill>
              <w14:schemeClr w14:val="tx1"/>
            </w14:solidFill>
          </w14:textFill>
        </w:rPr>
        <w:t>设备及材料供应</w:t>
      </w:r>
    </w:p>
    <w:p>
      <w:pPr>
        <w:pStyle w:val="8"/>
        <w:spacing w:line="480" w:lineRule="exact"/>
        <w:ind w:firstLine="422"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5.1 焊机、割刀 、场地转运车辆、由招标人提供，其余安装工具由中标人自行负责。</w:t>
      </w:r>
    </w:p>
    <w:p>
      <w:pPr>
        <w:tabs>
          <w:tab w:val="center" w:pos="4819"/>
        </w:tabs>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六、售后服务</w:t>
      </w:r>
    </w:p>
    <w:p>
      <w:pPr>
        <w:tabs>
          <w:tab w:val="center" w:pos="4819"/>
        </w:tabs>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投标人要有个完整的、固定的售后服务队伍，售后服务承诺：保质期、售后应答响应等；</w:t>
      </w:r>
    </w:p>
    <w:bookmarkEnd w:id="25"/>
    <w:p>
      <w:pPr>
        <w:spacing w:line="460" w:lineRule="exact"/>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七、工程量：肆艘</w:t>
      </w:r>
    </w:p>
    <w:p>
      <w:pPr>
        <w:spacing w:line="460" w:lineRule="exact"/>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八、</w:t>
      </w:r>
      <w:bookmarkStart w:id="26" w:name="OLE_LINK43"/>
      <w:r>
        <w:rPr>
          <w:rFonts w:hint="eastAsia"/>
          <w:b/>
          <w:bCs/>
          <w:color w:val="000000" w:themeColor="text1"/>
          <w:szCs w:val="21"/>
          <w14:textFill>
            <w14:solidFill>
              <w14:schemeClr w14:val="tx1"/>
            </w14:solidFill>
          </w14:textFill>
        </w:rPr>
        <w:t>交验及检验</w:t>
      </w:r>
    </w:p>
    <w:p>
      <w:pPr>
        <w:pStyle w:val="8"/>
        <w:spacing w:line="480" w:lineRule="exact"/>
        <w:ind w:firstLine="630" w:firstLineChars="3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投标人必须</w:t>
      </w:r>
      <w:r>
        <w:rPr>
          <w:rFonts w:hint="eastAsia" w:ascii="宋体" w:hAnsi="宋体"/>
          <w:bCs/>
          <w:color w:val="000000" w:themeColor="text1"/>
          <w:szCs w:val="21"/>
          <w14:textFill>
            <w14:solidFill>
              <w14:schemeClr w14:val="tx1"/>
            </w14:solidFill>
          </w14:textFill>
        </w:rPr>
        <w:t>按《报检项目表》要求，</w:t>
      </w:r>
      <w:r>
        <w:rPr>
          <w:rFonts w:hint="eastAsia"/>
          <w:color w:val="000000" w:themeColor="text1"/>
          <w:szCs w:val="21"/>
          <w14:textFill>
            <w14:solidFill>
              <w14:schemeClr w14:val="tx1"/>
            </w14:solidFill>
          </w14:textFill>
        </w:rPr>
        <w:t>遵循</w:t>
      </w:r>
      <w:bookmarkEnd w:id="26"/>
      <w:r>
        <w:rPr>
          <w:rFonts w:hint="eastAsia"/>
          <w:color w:val="000000" w:themeColor="text1"/>
          <w:szCs w:val="21"/>
          <w14:textFill>
            <w14:solidFill>
              <w14:schemeClr w14:val="tx1"/>
            </w14:solidFill>
          </w14:textFill>
        </w:rPr>
        <w:t>三级检验制度，即自检：中标人在完成某一子项目后，对照施工图进行认真核对，在确认工艺质量无误前提下，以书面形式提交厂检，依此类推。</w:t>
      </w:r>
    </w:p>
    <w:p>
      <w:pPr>
        <w:pStyle w:val="8"/>
        <w:spacing w:line="480" w:lineRule="exact"/>
        <w:ind w:firstLine="21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厂检；船检。</w:t>
      </w:r>
    </w:p>
    <w:p>
      <w:pPr>
        <w:spacing w:line="460" w:lineRule="exact"/>
        <w:ind w:firstLine="315" w:firstLineChars="150"/>
        <w:rPr>
          <w:b/>
          <w:bCs/>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 xml:space="preserve">第四 </w:t>
      </w:r>
      <w:r>
        <w:rPr>
          <w:rFonts w:hint="eastAsia"/>
          <w:color w:val="000000" w:themeColor="text1"/>
          <w:szCs w:val="21"/>
          <w14:textFill>
            <w14:solidFill>
              <w14:schemeClr w14:val="tx1"/>
            </w14:solidFill>
          </w14:textFill>
        </w:rPr>
        <w:t>合同格式</w:t>
      </w:r>
      <w:r>
        <w:rPr>
          <w:b/>
          <w:bCs/>
          <w:color w:val="000000" w:themeColor="text1"/>
          <w:sz w:val="32"/>
          <w:szCs w:val="32"/>
          <w14:textFill>
            <w14:solidFill>
              <w14:schemeClr w14:val="tx1"/>
            </w14:solidFill>
          </w14:textFill>
        </w:rPr>
        <w:t xml:space="preserve"> </w:t>
      </w:r>
    </w:p>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防火隔热安装工程合同</w:t>
      </w:r>
    </w:p>
    <w:p>
      <w:pPr>
        <w:jc w:val="center"/>
        <w:rPr>
          <w:b/>
          <w:bCs/>
          <w:color w:val="000000" w:themeColor="text1"/>
          <w:szCs w:val="21"/>
          <w14:textFill>
            <w14:solidFill>
              <w14:schemeClr w14:val="tx1"/>
            </w14:solidFill>
          </w14:textFill>
        </w:rPr>
      </w:pPr>
    </w:p>
    <w:p>
      <w:pP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甲方：重庆中江船业有限公司</w:t>
      </w:r>
    </w:p>
    <w:p>
      <w:pP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 xml:space="preserve">法定代表人： </w:t>
      </w:r>
    </w:p>
    <w:p>
      <w:pP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公司地址：重庆市涪陵区珍溪镇中江路1号</w:t>
      </w:r>
    </w:p>
    <w:p>
      <w:pPr>
        <w:rPr>
          <w:color w:val="000000" w:themeColor="text1"/>
          <w:szCs w:val="21"/>
          <w14:textFill>
            <w14:solidFill>
              <w14:schemeClr w14:val="tx1"/>
            </w14:solidFill>
          </w14:textFill>
        </w:rPr>
      </w:pPr>
    </w:p>
    <w:p>
      <w:pP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 xml:space="preserve">乙方： </w:t>
      </w:r>
    </w:p>
    <w:p>
      <w:pP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 xml:space="preserve">法定代表人： </w:t>
      </w:r>
    </w:p>
    <w:p>
      <w:pP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公司地址：</w:t>
      </w:r>
    </w:p>
    <w:p>
      <w:pP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 xml:space="preserve">联系方式： </w:t>
      </w:r>
    </w:p>
    <w:p>
      <w:pPr>
        <w:ind w:firstLine="56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甲与乙双方就XX船（工程工号：ZJ19-XX）防火隔热安装工程进行协商，特签订合同，共同遵照执行。</w:t>
      </w:r>
    </w:p>
    <w:p>
      <w:pPr>
        <w:rPr>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一、工程船舶名称及数量：</w:t>
      </w:r>
      <w:r>
        <w:rPr>
          <w:rFonts w:hint="eastAsia"/>
          <w:color w:val="000000" w:themeColor="text1"/>
          <w:szCs w:val="21"/>
          <w14:textFill>
            <w14:solidFill>
              <w14:schemeClr w14:val="tx1"/>
            </w14:solidFill>
          </w14:textFill>
        </w:rPr>
        <w:t xml:space="preserve"> </w:t>
      </w:r>
      <w:r>
        <w:rPr>
          <w:rFonts w:hint="eastAsia"/>
          <w:b/>
          <w:bCs/>
          <w:color w:val="000000" w:themeColor="text1"/>
          <w:szCs w:val="21"/>
          <w:u w:val="single"/>
          <w14:textFill>
            <w14:solidFill>
              <w14:schemeClr w14:val="tx1"/>
            </w14:solidFill>
          </w14:textFill>
        </w:rPr>
        <w:t>X</w:t>
      </w:r>
      <w:r>
        <w:rPr>
          <w:rFonts w:hint="eastAsia"/>
          <w:color w:val="000000" w:themeColor="text1"/>
          <w:szCs w:val="21"/>
          <w14:textFill>
            <w14:solidFill>
              <w14:schemeClr w14:val="tx1"/>
            </w14:solidFill>
          </w14:textFill>
        </w:rPr>
        <w:t>艘。</w:t>
      </w:r>
    </w:p>
    <w:p>
      <w:pPr>
        <w:rPr>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二、施工地点：</w:t>
      </w:r>
      <w:r>
        <w:rPr>
          <w:rFonts w:hint="eastAsia"/>
          <w:color w:val="000000" w:themeColor="text1"/>
          <w:szCs w:val="21"/>
          <w14:textFill>
            <w14:solidFill>
              <w14:schemeClr w14:val="tx1"/>
            </w14:solidFill>
          </w14:textFill>
        </w:rPr>
        <w:t>重庆中江船业有限公司。</w:t>
      </w:r>
    </w:p>
    <w:p>
      <w:pPr>
        <w:rPr>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三、施工依据：</w:t>
      </w:r>
      <w:r>
        <w:rPr>
          <w:rFonts w:hint="eastAsia"/>
          <w:color w:val="000000" w:themeColor="text1"/>
          <w:szCs w:val="21"/>
          <w14:textFill>
            <w14:solidFill>
              <w14:schemeClr w14:val="tx1"/>
            </w14:solidFill>
          </w14:textFill>
        </w:rPr>
        <w:t>甲方提供经船检部门审批的防火分隔图及房</w:t>
      </w:r>
      <w:r>
        <w:rPr>
          <w:color w:val="000000" w:themeColor="text1"/>
          <w:szCs w:val="21"/>
          <w14:textFill>
            <w14:solidFill>
              <w14:schemeClr w14:val="tx1"/>
            </w14:solidFill>
          </w14:textFill>
        </w:rPr>
        <w:t>间</w:t>
      </w:r>
      <w:r>
        <w:rPr>
          <w:rFonts w:hint="eastAsia"/>
          <w:color w:val="000000" w:themeColor="text1"/>
          <w:szCs w:val="21"/>
          <w14:textFill>
            <w14:solidFill>
              <w14:schemeClr w14:val="tx1"/>
            </w14:solidFill>
          </w14:textFill>
        </w:rPr>
        <w:t>隔热</w:t>
      </w:r>
      <w:r>
        <w:rPr>
          <w:color w:val="000000" w:themeColor="text1"/>
          <w:szCs w:val="21"/>
          <w14:textFill>
            <w14:solidFill>
              <w14:schemeClr w14:val="tx1"/>
            </w14:solidFill>
          </w14:textFill>
        </w:rPr>
        <w:t>图</w:t>
      </w:r>
      <w:r>
        <w:rPr>
          <w:rFonts w:hint="eastAsia"/>
          <w:color w:val="000000" w:themeColor="text1"/>
          <w:szCs w:val="21"/>
          <w14:textFill>
            <w14:solidFill>
              <w14:schemeClr w14:val="tx1"/>
            </w14:solidFill>
          </w14:textFill>
        </w:rPr>
        <w:t>。</w:t>
      </w:r>
    </w:p>
    <w:p>
      <w:pPr>
        <w:tabs>
          <w:tab w:val="left" w:pos="1018"/>
        </w:tabs>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四、工程范围：</w:t>
      </w:r>
    </w:p>
    <w:p>
      <w:pPr>
        <w:tabs>
          <w:tab w:val="left" w:pos="373"/>
        </w:tabs>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1、防火分隔工程：按甲方提供的经船检批准的防火分隔图。</w:t>
      </w:r>
    </w:p>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2、绝热降噪工程：按甲方出具的图纸资料和施工通知。</w:t>
      </w:r>
    </w:p>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3、管系包扎工程：按甲方出具的图纸资料和施工通知。</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上层建筑房间的隔热材料和管系隔热材料用</w:t>
      </w:r>
      <w:r>
        <w:rPr>
          <w:rFonts w:hint="eastAsia"/>
          <w:color w:val="000000" w:themeColor="text1"/>
          <w:szCs w:val="21"/>
          <w14:textFill>
            <w14:solidFill>
              <w14:schemeClr w14:val="tx1"/>
            </w14:solidFill>
          </w14:textFill>
        </w:rPr>
        <w:t>高铝耐火纤维毯。</w:t>
      </w:r>
    </w:p>
    <w:p>
      <w:pPr>
        <w:rPr>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五、完工时间：</w:t>
      </w:r>
      <w:r>
        <w:rPr>
          <w:rFonts w:hint="eastAsia"/>
          <w:color w:val="000000" w:themeColor="text1"/>
          <w:szCs w:val="21"/>
          <w14:textFill>
            <w14:solidFill>
              <w14:schemeClr w14:val="tx1"/>
            </w14:solidFill>
          </w14:textFill>
        </w:rPr>
        <w:t xml:space="preserve">以甲方通知时间为进场施工，乙方按照甲方制定的生产进度节点计划完成时间组织好生产并如期完成。    </w:t>
      </w:r>
    </w:p>
    <w:p>
      <w:pPr>
        <w:tabs>
          <w:tab w:val="right" w:pos="8306"/>
        </w:tabs>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六、工程</w:t>
      </w:r>
      <w:r>
        <w:rPr>
          <w:b/>
          <w:bCs/>
          <w:color w:val="000000" w:themeColor="text1"/>
          <w:szCs w:val="21"/>
          <w14:textFill>
            <w14:solidFill>
              <w14:schemeClr w14:val="tx1"/>
            </w14:solidFill>
          </w14:textFill>
        </w:rPr>
        <w:t>费用</w:t>
      </w:r>
      <w:r>
        <w:rPr>
          <w:rFonts w:hint="eastAsia"/>
          <w:b/>
          <w:bCs/>
          <w:color w:val="000000" w:themeColor="text1"/>
          <w:szCs w:val="21"/>
          <w14:textFill>
            <w14:solidFill>
              <w14:schemeClr w14:val="tx1"/>
            </w14:solidFill>
          </w14:textFill>
        </w:rPr>
        <w:t>：</w:t>
      </w:r>
    </w:p>
    <w:p>
      <w:pPr>
        <w:ind w:firstLine="105" w:firstLineChars="50"/>
        <w:rPr>
          <w:rFonts w:asciiTheme="majorEastAsia" w:hAnsiTheme="majorEastAsia" w:eastAsiaTheme="major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1、防</w:t>
      </w:r>
      <w:r>
        <w:rPr>
          <w:color w:val="000000" w:themeColor="text1"/>
          <w:szCs w:val="21"/>
          <w14:textFill>
            <w14:solidFill>
              <w14:schemeClr w14:val="tx1"/>
            </w14:solidFill>
          </w14:textFill>
        </w:rPr>
        <w:t>火</w:t>
      </w:r>
      <w:r>
        <w:rPr>
          <w:rFonts w:hint="eastAsia"/>
          <w:color w:val="000000" w:themeColor="text1"/>
          <w:szCs w:val="21"/>
          <w14:textFill>
            <w14:solidFill>
              <w14:schemeClr w14:val="tx1"/>
            </w14:solidFill>
          </w14:textFill>
        </w:rPr>
        <w:t>隔热</w:t>
      </w:r>
      <w:r>
        <w:rPr>
          <w:color w:val="000000" w:themeColor="text1"/>
          <w:szCs w:val="21"/>
          <w14:textFill>
            <w14:solidFill>
              <w14:schemeClr w14:val="tx1"/>
            </w14:solidFill>
          </w14:textFill>
        </w:rPr>
        <w:t>工程</w:t>
      </w:r>
      <w:r>
        <w:rPr>
          <w:rFonts w:hint="eastAsia"/>
          <w:color w:val="000000" w:themeColor="text1"/>
          <w:szCs w:val="21"/>
          <w14:textFill>
            <w14:solidFill>
              <w14:schemeClr w14:val="tx1"/>
            </w14:solidFill>
          </w14:textFill>
        </w:rPr>
        <w:t>按25</w:t>
      </w:r>
      <w:r>
        <w:rPr>
          <w:color w:val="000000" w:themeColor="text1"/>
          <w:szCs w:val="21"/>
          <w14:textFill>
            <w14:solidFill>
              <w14:schemeClr w14:val="tx1"/>
            </w14:solidFill>
          </w14:textFill>
        </w:rPr>
        <w:t>mm</w:t>
      </w:r>
      <w:r>
        <w:rPr>
          <w:rFonts w:hint="eastAsia"/>
          <w:color w:val="000000" w:themeColor="text1"/>
          <w:szCs w:val="21"/>
          <w14:textFill>
            <w14:solidFill>
              <w14:schemeClr w14:val="tx1"/>
            </w14:solidFill>
          </w14:textFill>
        </w:rPr>
        <w:t>厚</w:t>
      </w:r>
      <w:r>
        <w:rPr>
          <w:color w:val="000000" w:themeColor="text1"/>
          <w:szCs w:val="21"/>
          <w14:textFill>
            <w14:solidFill>
              <w14:schemeClr w14:val="tx1"/>
            </w14:solidFill>
          </w14:textFill>
        </w:rPr>
        <w:t>度</w:t>
      </w:r>
      <w:r>
        <w:rPr>
          <w:rFonts w:hint="eastAsia"/>
          <w:color w:val="000000" w:themeColor="text1"/>
          <w:szCs w:val="21"/>
          <w14:textFill>
            <w14:solidFill>
              <w14:schemeClr w14:val="tx1"/>
            </w14:solidFill>
          </w14:textFill>
        </w:rPr>
        <w:t>高铝耐火纤维毯</w:t>
      </w:r>
      <w:r>
        <w:rPr>
          <w:color w:val="000000" w:themeColor="text1"/>
          <w:szCs w:val="21"/>
          <w14:textFill>
            <w14:solidFill>
              <w14:schemeClr w14:val="tx1"/>
            </w14:solidFill>
          </w14:textFill>
        </w:rPr>
        <w:t>每</w:t>
      </w:r>
      <w:r>
        <w:rPr>
          <w:rFonts w:hint="eastAsia"/>
          <w:color w:val="000000" w:themeColor="text1"/>
          <w:szCs w:val="21"/>
          <w14:textFill>
            <w14:solidFill>
              <w14:schemeClr w14:val="tx1"/>
            </w14:solidFill>
          </w14:textFill>
        </w:rPr>
        <w:t>平</w:t>
      </w:r>
      <w:r>
        <w:rPr>
          <w:color w:val="000000" w:themeColor="text1"/>
          <w:szCs w:val="21"/>
          <w14:textFill>
            <w14:solidFill>
              <w14:schemeClr w14:val="tx1"/>
            </w14:solidFill>
          </w14:textFill>
        </w:rPr>
        <w:t>方</w:t>
      </w:r>
      <w:r>
        <w:rPr>
          <w:rFonts w:hint="eastAsia" w:asciiTheme="majorEastAsia" w:hAnsiTheme="majorEastAsia" w:eastAsiaTheme="majorEastAsia"/>
          <w:color w:val="000000" w:themeColor="text1"/>
          <w:szCs w:val="21"/>
          <w14:textFill>
            <w14:solidFill>
              <w14:schemeClr w14:val="tx1"/>
            </w14:solidFill>
          </w14:textFill>
        </w:rPr>
        <w:t>米 XX元（含税价）结算，</w:t>
      </w:r>
      <w:r>
        <w:rPr>
          <w:color w:val="000000" w:themeColor="text1"/>
          <w:szCs w:val="21"/>
          <w14:textFill>
            <w14:solidFill>
              <w14:schemeClr w14:val="tx1"/>
            </w14:solidFill>
          </w14:textFill>
        </w:rPr>
        <w:t>50mm</w:t>
      </w:r>
      <w:r>
        <w:rPr>
          <w:rFonts w:hint="eastAsia"/>
          <w:color w:val="000000" w:themeColor="text1"/>
          <w:szCs w:val="21"/>
          <w14:textFill>
            <w14:solidFill>
              <w14:schemeClr w14:val="tx1"/>
            </w14:solidFill>
          </w14:textFill>
        </w:rPr>
        <w:t>厚</w:t>
      </w:r>
      <w:r>
        <w:rPr>
          <w:color w:val="000000" w:themeColor="text1"/>
          <w:szCs w:val="21"/>
          <w14:textFill>
            <w14:solidFill>
              <w14:schemeClr w14:val="tx1"/>
            </w14:solidFill>
          </w14:textFill>
        </w:rPr>
        <w:t>度</w:t>
      </w:r>
      <w:r>
        <w:rPr>
          <w:rFonts w:hint="eastAsia"/>
          <w:color w:val="000000" w:themeColor="text1"/>
          <w:szCs w:val="21"/>
          <w14:textFill>
            <w14:solidFill>
              <w14:schemeClr w14:val="tx1"/>
            </w14:solidFill>
          </w14:textFill>
        </w:rPr>
        <w:t>高铝耐火纤维毯</w:t>
      </w:r>
      <w:r>
        <w:rPr>
          <w:color w:val="000000" w:themeColor="text1"/>
          <w:szCs w:val="21"/>
          <w14:textFill>
            <w14:solidFill>
              <w14:schemeClr w14:val="tx1"/>
            </w14:solidFill>
          </w14:textFill>
        </w:rPr>
        <w:t>每</w:t>
      </w:r>
      <w:r>
        <w:rPr>
          <w:rFonts w:hint="eastAsia"/>
          <w:color w:val="000000" w:themeColor="text1"/>
          <w:szCs w:val="21"/>
          <w14:textFill>
            <w14:solidFill>
              <w14:schemeClr w14:val="tx1"/>
            </w14:solidFill>
          </w14:textFill>
        </w:rPr>
        <w:t>平</w:t>
      </w:r>
      <w:r>
        <w:rPr>
          <w:color w:val="000000" w:themeColor="text1"/>
          <w:szCs w:val="21"/>
          <w14:textFill>
            <w14:solidFill>
              <w14:schemeClr w14:val="tx1"/>
            </w14:solidFill>
          </w14:textFill>
        </w:rPr>
        <w:t>方</w:t>
      </w:r>
      <w:r>
        <w:rPr>
          <w:rFonts w:hint="eastAsia" w:asciiTheme="majorEastAsia" w:hAnsiTheme="majorEastAsia" w:eastAsiaTheme="majorEastAsia"/>
          <w:color w:val="000000" w:themeColor="text1"/>
          <w:szCs w:val="21"/>
          <w14:textFill>
            <w14:solidFill>
              <w14:schemeClr w14:val="tx1"/>
            </w14:solidFill>
          </w14:textFill>
        </w:rPr>
        <w:t>米XX元（含税价） 工程完工后，根据实际测绘面积据实结算。</w:t>
      </w:r>
    </w:p>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2、本合同单价含材料费(包</w:t>
      </w:r>
      <w:r>
        <w:rPr>
          <w:color w:val="000000" w:themeColor="text1"/>
          <w:szCs w:val="21"/>
          <w14:textFill>
            <w14:solidFill>
              <w14:schemeClr w14:val="tx1"/>
            </w14:solidFill>
          </w14:textFill>
        </w:rPr>
        <w:t>含与</w:t>
      </w:r>
      <w:r>
        <w:rPr>
          <w:rFonts w:hint="eastAsia"/>
          <w:color w:val="000000" w:themeColor="text1"/>
          <w:szCs w:val="21"/>
          <w14:textFill>
            <w14:solidFill>
              <w14:schemeClr w14:val="tx1"/>
            </w14:solidFill>
          </w14:textFill>
        </w:rPr>
        <w:t>高铝耐火纤维毯相</w:t>
      </w:r>
      <w:r>
        <w:rPr>
          <w:color w:val="000000" w:themeColor="text1"/>
          <w:szCs w:val="21"/>
          <w14:textFill>
            <w14:solidFill>
              <w14:schemeClr w14:val="tx1"/>
            </w14:solidFill>
          </w14:textFill>
        </w:rPr>
        <w:t>关的碰钉</w:t>
      </w:r>
      <w:r>
        <w:rPr>
          <w:rFonts w:hint="eastAsia"/>
          <w:color w:val="000000" w:themeColor="text1"/>
          <w:szCs w:val="21"/>
          <w14:textFill>
            <w14:solidFill>
              <w14:schemeClr w14:val="tx1"/>
            </w14:solidFill>
          </w14:textFill>
        </w:rPr>
        <w:t>、盖</w:t>
      </w:r>
      <w:r>
        <w:rPr>
          <w:color w:val="000000" w:themeColor="text1"/>
          <w:szCs w:val="21"/>
          <w14:textFill>
            <w14:solidFill>
              <w14:schemeClr w14:val="tx1"/>
            </w14:solidFill>
          </w14:textFill>
        </w:rPr>
        <w:t>帽</w:t>
      </w:r>
      <w:r>
        <w:rPr>
          <w:rFonts w:hint="eastAsia"/>
          <w:color w:val="000000" w:themeColor="text1"/>
          <w:szCs w:val="21"/>
          <w14:textFill>
            <w14:solidFill>
              <w14:schemeClr w14:val="tx1"/>
            </w14:solidFill>
          </w14:textFill>
        </w:rPr>
        <w:t>、铝</w:t>
      </w:r>
      <w:r>
        <w:rPr>
          <w:color w:val="000000" w:themeColor="text1"/>
          <w:szCs w:val="21"/>
          <w14:textFill>
            <w14:solidFill>
              <w14:schemeClr w14:val="tx1"/>
            </w14:solidFill>
          </w14:textFill>
        </w:rPr>
        <w:t>薄</w:t>
      </w:r>
      <w:r>
        <w:rPr>
          <w:rFonts w:hint="eastAsia"/>
          <w:color w:val="000000" w:themeColor="text1"/>
          <w:szCs w:val="21"/>
          <w14:textFill>
            <w14:solidFill>
              <w14:schemeClr w14:val="tx1"/>
            </w14:solidFill>
          </w14:textFill>
        </w:rPr>
        <w:t>、玻纤</w:t>
      </w:r>
      <w:r>
        <w:rPr>
          <w:color w:val="000000" w:themeColor="text1"/>
          <w:szCs w:val="21"/>
          <w14:textFill>
            <w14:solidFill>
              <w14:schemeClr w14:val="tx1"/>
            </w14:solidFill>
          </w14:textFill>
        </w:rPr>
        <w:t>布</w:t>
      </w:r>
      <w:r>
        <w:rPr>
          <w:rFonts w:hint="eastAsia"/>
          <w:color w:val="000000" w:themeColor="text1"/>
          <w:szCs w:val="21"/>
          <w14:textFill>
            <w14:solidFill>
              <w14:schemeClr w14:val="tx1"/>
            </w14:solidFill>
          </w14:textFill>
        </w:rPr>
        <w:t>)、运输费、搬运费、辅料费、劳务费、现场施工费、保险费、税金及管理费、垃</w:t>
      </w:r>
      <w:r>
        <w:rPr>
          <w:color w:val="000000" w:themeColor="text1"/>
          <w:szCs w:val="21"/>
          <w14:textFill>
            <w14:solidFill>
              <w14:schemeClr w14:val="tx1"/>
            </w14:solidFill>
          </w14:textFill>
        </w:rPr>
        <w:t>圾清理</w:t>
      </w:r>
      <w:r>
        <w:rPr>
          <w:rFonts w:hint="eastAsia"/>
          <w:color w:val="000000" w:themeColor="text1"/>
          <w:szCs w:val="21"/>
          <w14:textFill>
            <w14:solidFill>
              <w14:schemeClr w14:val="tx1"/>
            </w14:solidFill>
          </w14:textFill>
        </w:rPr>
        <w:t>等一切费用在内。</w:t>
      </w:r>
    </w:p>
    <w:p>
      <w:pPr>
        <w:numPr>
          <w:ilvl w:val="0"/>
          <w:numId w:val="2"/>
        </w:numP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付款方式：</w:t>
      </w:r>
    </w:p>
    <w:p>
      <w:pP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本合同生效后，甲方共分两次支付工程款：</w:t>
      </w:r>
      <w:r>
        <w:rPr>
          <w:rFonts w:asciiTheme="majorEastAsia" w:hAnsiTheme="majorEastAsia" w:eastAsiaTheme="majorEastAsia"/>
          <w:color w:val="000000" w:themeColor="text1"/>
          <w:szCs w:val="21"/>
          <w14:textFill>
            <w14:solidFill>
              <w14:schemeClr w14:val="tx1"/>
            </w14:solidFill>
          </w14:textFill>
        </w:rPr>
        <w:t xml:space="preserve"> </w:t>
      </w:r>
    </w:p>
    <w:p>
      <w:pP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（1）第一次：工程完工并经甲方验收合格后，按实核项目算总价，支付核算总金额的95%，由乙方出具3%</w:t>
      </w:r>
      <w:r>
        <w:rPr>
          <w:rFonts w:asciiTheme="majorEastAsia" w:hAnsiTheme="majorEastAsia" w:eastAsiaTheme="majorEastAsia"/>
          <w:color w:val="000000" w:themeColor="text1"/>
          <w:szCs w:val="21"/>
          <w14:textFill>
            <w14:solidFill>
              <w14:schemeClr w14:val="tx1"/>
            </w14:solidFill>
          </w14:textFill>
        </w:rPr>
        <w:t>增值税发票</w:t>
      </w:r>
      <w:r>
        <w:rPr>
          <w:rFonts w:hint="eastAsia" w:asciiTheme="majorEastAsia" w:hAnsiTheme="majorEastAsia" w:eastAsiaTheme="majorEastAsia"/>
          <w:color w:val="000000" w:themeColor="text1"/>
          <w:szCs w:val="21"/>
          <w14:textFill>
            <w14:solidFill>
              <w14:schemeClr w14:val="tx1"/>
            </w14:solidFill>
          </w14:textFill>
        </w:rPr>
        <w:t>。</w:t>
      </w:r>
    </w:p>
    <w:p>
      <w:pP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（2）剩余合同总金额的5%作为质保金，质保期</w:t>
      </w:r>
      <w:r>
        <w:rPr>
          <w:rFonts w:asciiTheme="majorEastAsia" w:hAnsiTheme="majorEastAsia" w:eastAsiaTheme="majorEastAsia"/>
          <w:color w:val="000000" w:themeColor="text1"/>
          <w:szCs w:val="21"/>
          <w14:textFill>
            <w14:solidFill>
              <w14:schemeClr w14:val="tx1"/>
            </w14:solidFill>
          </w14:textFill>
        </w:rPr>
        <w:t>到期</w:t>
      </w:r>
      <w:r>
        <w:rPr>
          <w:rFonts w:hint="eastAsia" w:asciiTheme="majorEastAsia" w:hAnsiTheme="majorEastAsia" w:eastAsiaTheme="majorEastAsia"/>
          <w:color w:val="000000" w:themeColor="text1"/>
          <w:szCs w:val="21"/>
          <w14:textFill>
            <w14:solidFill>
              <w14:schemeClr w14:val="tx1"/>
            </w14:solidFill>
          </w14:textFill>
        </w:rPr>
        <w:t>一年后支付。在此期间内，因材料、施工质量等出现的问题及所产生的费用将在该质保金内扣除。</w:t>
      </w:r>
    </w:p>
    <w:p>
      <w:pP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（3）工程完工后，甲方即组织工作人员对工程进行验收测绘，确定实际施工面积，验收测绘完成后，乙方根据双方共同确认的实际施工面积进行结算总金额，由乙方出具3</w:t>
      </w:r>
      <w:r>
        <w:rPr>
          <w:rFonts w:asciiTheme="majorEastAsia" w:hAnsiTheme="majorEastAsia" w:eastAsiaTheme="majorEastAsia"/>
          <w:color w:val="000000" w:themeColor="text1"/>
          <w:szCs w:val="21"/>
          <w14:textFill>
            <w14:solidFill>
              <w14:schemeClr w14:val="tx1"/>
            </w14:solidFill>
          </w14:textFill>
        </w:rPr>
        <w:t>%增值税</w:t>
      </w:r>
      <w:r>
        <w:rPr>
          <w:rFonts w:hint="eastAsia" w:asciiTheme="majorEastAsia" w:hAnsiTheme="majorEastAsia" w:eastAsiaTheme="majorEastAsia"/>
          <w:color w:val="000000" w:themeColor="text1"/>
          <w:szCs w:val="21"/>
          <w14:textFill>
            <w14:solidFill>
              <w14:schemeClr w14:val="tx1"/>
            </w14:solidFill>
          </w14:textFill>
        </w:rPr>
        <w:t>专用</w:t>
      </w:r>
      <w:r>
        <w:rPr>
          <w:rFonts w:asciiTheme="majorEastAsia" w:hAnsiTheme="majorEastAsia" w:eastAsiaTheme="majorEastAsia"/>
          <w:color w:val="000000" w:themeColor="text1"/>
          <w:szCs w:val="21"/>
          <w14:textFill>
            <w14:solidFill>
              <w14:schemeClr w14:val="tx1"/>
            </w14:solidFill>
          </w14:textFill>
        </w:rPr>
        <w:t>发票</w:t>
      </w:r>
      <w:r>
        <w:rPr>
          <w:rFonts w:hint="eastAsia" w:asciiTheme="majorEastAsia" w:hAnsiTheme="majorEastAsia" w:eastAsiaTheme="majorEastAsia"/>
          <w:color w:val="000000" w:themeColor="text1"/>
          <w:szCs w:val="21"/>
          <w14:textFill>
            <w14:solidFill>
              <w14:schemeClr w14:val="tx1"/>
            </w14:solidFill>
          </w14:textFill>
        </w:rPr>
        <w:t>。</w:t>
      </w:r>
    </w:p>
    <w:p>
      <w:pP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八、甲、乙双方责任、义务：</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、甲方应按合同及时支付工程款，并为乙方提供工作方便。</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、乙方提供矿物</w:t>
      </w:r>
      <w:r>
        <w:rPr>
          <w:color w:val="000000" w:themeColor="text1"/>
          <w:szCs w:val="21"/>
          <w14:textFill>
            <w14:solidFill>
              <w14:schemeClr w14:val="tx1"/>
            </w14:solidFill>
          </w14:textFill>
        </w:rPr>
        <w:t>棉及</w:t>
      </w:r>
      <w:r>
        <w:rPr>
          <w:rFonts w:hint="eastAsia"/>
          <w:color w:val="000000" w:themeColor="text1"/>
          <w:szCs w:val="21"/>
          <w14:textFill>
            <w14:solidFill>
              <w14:schemeClr w14:val="tx1"/>
            </w14:solidFill>
          </w14:textFill>
        </w:rPr>
        <w:t>高铝耐火纤维毯经CCS检验后的产品质量证书和检验标志，并主动与船检部门加强工作联系。</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、乙方应负责施工现场材料的搬运、保管等一切事项。并保证该项工程施工过程的一切安全，负责保持现场施工环境卫生。：</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r>
        <w:rPr>
          <w:rFonts w:hint="eastAsia"/>
          <w:color w:val="000000" w:themeColor="text1"/>
          <w:szCs w:val="21"/>
          <w14:textFill>
            <w14:solidFill>
              <w14:schemeClr w14:val="tx1"/>
            </w14:solidFill>
          </w14:textFill>
        </w:rPr>
        <w:t>、提前准备工程需要的各类图纸、材料、辅料。</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r>
        <w:rPr>
          <w:rFonts w:hint="eastAsia"/>
          <w:color w:val="000000" w:themeColor="text1"/>
          <w:szCs w:val="21"/>
          <w14:textFill>
            <w14:solidFill>
              <w14:schemeClr w14:val="tx1"/>
            </w14:solidFill>
          </w14:textFill>
        </w:rPr>
        <w:t>、乙方施工人员进场后须服从甲方的统一管理。</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6</w:t>
      </w:r>
      <w:r>
        <w:rPr>
          <w:rFonts w:hint="eastAsia"/>
          <w:color w:val="000000" w:themeColor="text1"/>
          <w:szCs w:val="21"/>
          <w14:textFill>
            <w14:solidFill>
              <w14:schemeClr w14:val="tx1"/>
            </w14:solidFill>
          </w14:textFill>
        </w:rPr>
        <w:t>、保质、保量完成本合同全部工作内容。</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7</w:t>
      </w:r>
      <w:r>
        <w:rPr>
          <w:rFonts w:hint="eastAsia"/>
          <w:color w:val="000000" w:themeColor="text1"/>
          <w:szCs w:val="21"/>
          <w14:textFill>
            <w14:solidFill>
              <w14:schemeClr w14:val="tx1"/>
            </w14:solidFill>
          </w14:textFill>
        </w:rPr>
        <w:t>、生产安全管理由乙方自行负责，甲方有权督促检查。</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8</w:t>
      </w:r>
      <w:r>
        <w:rPr>
          <w:rFonts w:hint="eastAsia"/>
          <w:color w:val="000000" w:themeColor="text1"/>
          <w:szCs w:val="21"/>
          <w14:textFill>
            <w14:solidFill>
              <w14:schemeClr w14:val="tx1"/>
            </w14:solidFill>
          </w14:textFill>
        </w:rPr>
        <w:t>、因自身的原因造成的安全事故，由乙方负责。</w:t>
      </w:r>
    </w:p>
    <w:p>
      <w:pPr>
        <w:rPr>
          <w:szCs w:val="21"/>
        </w:rPr>
      </w:pPr>
      <w:r>
        <w:rPr>
          <w:szCs w:val="21"/>
        </w:rPr>
        <w:t>9</w:t>
      </w:r>
      <w:r>
        <w:rPr>
          <w:rFonts w:hint="eastAsia"/>
          <w:szCs w:val="21"/>
        </w:rPr>
        <w:t>、严格遵守安全操作规程，严格遵守动火制度。</w:t>
      </w:r>
    </w:p>
    <w:p>
      <w:pPr>
        <w:rPr>
          <w:szCs w:val="21"/>
        </w:rPr>
      </w:pPr>
      <w:r>
        <w:rPr>
          <w:rFonts w:hint="eastAsia"/>
          <w:szCs w:val="21"/>
        </w:rPr>
        <w:t>1</w:t>
      </w:r>
      <w:r>
        <w:rPr>
          <w:szCs w:val="21"/>
        </w:rPr>
        <w:t>0</w:t>
      </w:r>
      <w:r>
        <w:rPr>
          <w:rFonts w:hint="eastAsia"/>
          <w:szCs w:val="21"/>
        </w:rPr>
        <w:t>、自备工具，食宿自理。</w:t>
      </w:r>
    </w:p>
    <w:p>
      <w:pPr>
        <w:rPr>
          <w:szCs w:val="21"/>
        </w:rPr>
      </w:pPr>
      <w:r>
        <w:rPr>
          <w:rFonts w:hint="eastAsia"/>
          <w:szCs w:val="21"/>
        </w:rPr>
        <w:t>1</w:t>
      </w:r>
      <w:r>
        <w:rPr>
          <w:szCs w:val="21"/>
        </w:rPr>
        <w:t>1</w:t>
      </w:r>
      <w:r>
        <w:rPr>
          <w:rFonts w:hint="eastAsia"/>
          <w:szCs w:val="21"/>
        </w:rPr>
        <w:t>、安装吊运工作由乙方自行解决。</w:t>
      </w:r>
    </w:p>
    <w:p>
      <w:pPr>
        <w:rPr>
          <w:szCs w:val="21"/>
        </w:rPr>
      </w:pPr>
      <w:r>
        <w:rPr>
          <w:rFonts w:hint="eastAsia"/>
          <w:szCs w:val="21"/>
        </w:rPr>
        <w:t>1</w:t>
      </w:r>
      <w:r>
        <w:rPr>
          <w:szCs w:val="21"/>
        </w:rPr>
        <w:t>2</w:t>
      </w:r>
      <w:r>
        <w:rPr>
          <w:rFonts w:hint="eastAsia"/>
          <w:szCs w:val="21"/>
        </w:rPr>
        <w:t>、乙方因自身原因造成的质量返工、设备损坏，由此造成的全部损失由乙方负责赔偿，甲方有权从劳务费中扣罚。</w:t>
      </w:r>
    </w:p>
    <w:p>
      <w:pPr>
        <w:rPr>
          <w:szCs w:val="21"/>
        </w:rPr>
      </w:pPr>
      <w:r>
        <w:rPr>
          <w:rFonts w:hint="eastAsia"/>
          <w:b/>
          <w:bCs/>
          <w:szCs w:val="21"/>
        </w:rPr>
        <w:t>九、质量要求及验收：</w:t>
      </w:r>
      <w:r>
        <w:rPr>
          <w:rFonts w:hint="eastAsia"/>
          <w:szCs w:val="21"/>
        </w:rPr>
        <w:t>按公司“三级检验制度”对各节点进行报检。</w:t>
      </w:r>
    </w:p>
    <w:p>
      <w:pPr>
        <w:rPr>
          <w:b/>
          <w:bCs/>
          <w:szCs w:val="21"/>
        </w:rPr>
      </w:pPr>
      <w:r>
        <w:rPr>
          <w:rFonts w:hint="eastAsia"/>
          <w:b/>
          <w:bCs/>
          <w:szCs w:val="21"/>
        </w:rPr>
        <w:t>十、违约责任：</w:t>
      </w:r>
    </w:p>
    <w:p>
      <w:pPr>
        <w:rPr>
          <w:szCs w:val="21"/>
        </w:rPr>
      </w:pPr>
      <w:r>
        <w:rPr>
          <w:rFonts w:hint="eastAsia"/>
          <w:szCs w:val="21"/>
        </w:rPr>
        <w:t>&lt;1&gt;、乙方如不按照规范、图纸要求施工，甲方有权终止合同。</w:t>
      </w:r>
    </w:p>
    <w:p>
      <w:pPr>
        <w:rPr>
          <w:szCs w:val="21"/>
        </w:rPr>
      </w:pPr>
      <w:r>
        <w:rPr>
          <w:rFonts w:hint="eastAsia"/>
          <w:szCs w:val="21"/>
        </w:rPr>
        <w:t>&lt;2&gt;、  所有工程内容应按要求交检的项目必须交检。如果发现漏检项目，甲方有权对乙方每项漏检项目处以500元的罚款。</w:t>
      </w:r>
    </w:p>
    <w:p>
      <w:pPr>
        <w:rPr>
          <w:szCs w:val="21"/>
        </w:rPr>
      </w:pPr>
      <w:r>
        <w:rPr>
          <w:rFonts w:hint="eastAsia"/>
          <w:szCs w:val="21"/>
        </w:rPr>
        <w:t>&lt;3&gt;、乙方进度若严重滞后，甲方有权终止合同或外聘专业人员进行突击施工，但外聘人员的工资是乙方最高技术人员的两倍或以上。费用从乙方工程款中扣除。若不能按时完工，毎延后一天按工程款的1</w:t>
      </w:r>
      <w:r>
        <w:rPr>
          <w:rFonts w:hint="eastAsia" w:ascii="宋体" w:hAnsi="宋体" w:cs="宋体"/>
          <w:szCs w:val="21"/>
        </w:rPr>
        <w:t>％</w:t>
      </w:r>
      <w:r>
        <w:rPr>
          <w:rFonts w:hint="eastAsia"/>
          <w:szCs w:val="21"/>
        </w:rPr>
        <w:t>进行处罚。</w:t>
      </w:r>
    </w:p>
    <w:p>
      <w:pPr>
        <w:numPr>
          <w:ilvl w:val="0"/>
          <w:numId w:val="3"/>
        </w:numPr>
        <w:rPr>
          <w:b/>
          <w:bCs/>
          <w:szCs w:val="21"/>
        </w:rPr>
      </w:pPr>
      <w:r>
        <w:rPr>
          <w:rFonts w:hint="eastAsia"/>
          <w:b/>
          <w:bCs/>
          <w:szCs w:val="21"/>
        </w:rPr>
        <w:t>其他：</w:t>
      </w:r>
    </w:p>
    <w:p>
      <w:pPr>
        <w:spacing w:line="400" w:lineRule="exact"/>
        <w:rPr>
          <w:rFonts w:ascii="宋体" w:hAnsi="宋体"/>
          <w:szCs w:val="21"/>
        </w:rPr>
      </w:pPr>
      <w:r>
        <w:rPr>
          <w:rFonts w:hint="eastAsia" w:ascii="宋体" w:hAnsi="宋体"/>
          <w:szCs w:val="21"/>
        </w:rPr>
        <w:t>1、乙方进场施工前应缴纳合同履约保证金</w:t>
      </w:r>
      <w:r>
        <w:rPr>
          <w:rFonts w:hint="eastAsia" w:ascii="宋体" w:hAnsi="宋体"/>
          <w:b/>
          <w:bCs/>
          <w:szCs w:val="21"/>
          <w:u w:val="single"/>
        </w:rPr>
        <w:t xml:space="preserve">￥  </w:t>
      </w:r>
      <w:r>
        <w:rPr>
          <w:rFonts w:hint="eastAsia" w:ascii="宋体" w:hAnsi="宋体"/>
          <w:b/>
          <w:bCs/>
          <w:szCs w:val="21"/>
        </w:rPr>
        <w:t>万元（大写：</w:t>
      </w:r>
      <w:r>
        <w:rPr>
          <w:rFonts w:hint="eastAsia" w:ascii="宋体" w:hAnsi="宋体"/>
          <w:b/>
          <w:bCs/>
          <w:color w:val="FF0000"/>
          <w:szCs w:val="21"/>
          <w:u w:val="single"/>
        </w:rPr>
        <w:t xml:space="preserve">  </w:t>
      </w:r>
      <w:r>
        <w:rPr>
          <w:rFonts w:hint="eastAsia" w:ascii="宋体" w:hAnsi="宋体"/>
          <w:b/>
          <w:bCs/>
          <w:color w:val="FF0000"/>
          <w:szCs w:val="21"/>
        </w:rPr>
        <w:t>圆整</w:t>
      </w:r>
      <w:r>
        <w:rPr>
          <w:rFonts w:hint="eastAsia" w:ascii="宋体" w:hAnsi="宋体"/>
          <w:b/>
          <w:bCs/>
          <w:szCs w:val="21"/>
        </w:rPr>
        <w:t>），</w:t>
      </w:r>
      <w:r>
        <w:rPr>
          <w:rFonts w:hint="eastAsia" w:ascii="宋体" w:hAnsi="宋体"/>
          <w:szCs w:val="21"/>
        </w:rPr>
        <w:t>工程按期完工后甲方一次性无息返还合同履约金。</w:t>
      </w:r>
    </w:p>
    <w:p>
      <w:pPr>
        <w:rPr>
          <w:szCs w:val="21"/>
        </w:rPr>
      </w:pPr>
      <w:r>
        <w:rPr>
          <w:rFonts w:hint="eastAsia"/>
          <w:szCs w:val="21"/>
        </w:rPr>
        <w:t>2、乙方严格按照本合同要求及施工工艺施工。</w:t>
      </w:r>
    </w:p>
    <w:p>
      <w:pPr>
        <w:rPr>
          <w:szCs w:val="21"/>
        </w:rPr>
      </w:pPr>
      <w:r>
        <w:rPr>
          <w:szCs w:val="21"/>
        </w:rPr>
        <w:t>3</w:t>
      </w:r>
      <w:r>
        <w:rPr>
          <w:rFonts w:hint="eastAsia"/>
          <w:szCs w:val="21"/>
        </w:rPr>
        <w:t>、如乙方不严格按照本合同要求及施工工艺施工，甲方有权要求乙方返工或另行安排人员对不合格工程进行整改，整改发生的费用从乙方劳务费中扣出。</w:t>
      </w:r>
    </w:p>
    <w:p>
      <w:pPr>
        <w:rPr>
          <w:szCs w:val="21"/>
        </w:rPr>
      </w:pPr>
      <w:r>
        <w:rPr>
          <w:szCs w:val="21"/>
        </w:rPr>
        <w:t>4</w:t>
      </w:r>
      <w:r>
        <w:rPr>
          <w:rFonts w:hint="eastAsia"/>
          <w:szCs w:val="21"/>
        </w:rPr>
        <w:t>、在施工过程中，乙方应保护船上设备，如因乙方原因造成甲方设备、材料损失由乙方负责赔偿。</w:t>
      </w:r>
    </w:p>
    <w:p>
      <w:pPr>
        <w:rPr>
          <w:szCs w:val="21"/>
        </w:rPr>
      </w:pPr>
      <w:r>
        <w:rPr>
          <w:szCs w:val="21"/>
        </w:rPr>
        <w:t>5</w:t>
      </w:r>
      <w:r>
        <w:rPr>
          <w:rFonts w:hint="eastAsia"/>
          <w:szCs w:val="21"/>
        </w:rPr>
        <w:t>、合同经双方代表或委托代理人签字盖章后即生效，合同期满、工程款项付清，双方责任义务履行完毕自然失效。</w:t>
      </w:r>
    </w:p>
    <w:p>
      <w:pPr>
        <w:rPr>
          <w:szCs w:val="21"/>
        </w:rPr>
      </w:pPr>
      <w:r>
        <w:rPr>
          <w:rFonts w:ascii="宋体" w:hAnsi="宋体"/>
          <w:b/>
          <w:bCs/>
          <w:szCs w:val="21"/>
        </w:rPr>
        <w:t>6</w:t>
      </w:r>
      <w:r>
        <w:rPr>
          <w:rFonts w:hint="eastAsia" w:ascii="宋体" w:hAnsi="宋体"/>
          <w:b/>
          <w:bCs/>
          <w:szCs w:val="21"/>
        </w:rPr>
        <w:t>、</w:t>
      </w:r>
      <w:r>
        <w:rPr>
          <w:rFonts w:hint="eastAsia" w:ascii="宋体" w:hAnsi="宋体"/>
          <w:szCs w:val="21"/>
        </w:rPr>
        <w:t>《</w:t>
      </w:r>
      <w:r>
        <w:rPr>
          <w:rFonts w:hint="eastAsia" w:ascii="宋体" w:hAnsi="宋体"/>
          <w:b/>
          <w:szCs w:val="21"/>
        </w:rPr>
        <w:t>外包工程安全环</w:t>
      </w:r>
      <w:r>
        <w:rPr>
          <w:rFonts w:ascii="宋体" w:hAnsi="宋体"/>
          <w:b/>
          <w:szCs w:val="21"/>
        </w:rPr>
        <w:t>保</w:t>
      </w:r>
      <w:r>
        <w:rPr>
          <w:rFonts w:hint="eastAsia" w:ascii="宋体" w:hAnsi="宋体"/>
          <w:b/>
          <w:szCs w:val="21"/>
        </w:rPr>
        <w:t>责任书—</w:t>
      </w:r>
      <w:r>
        <w:rPr>
          <w:rFonts w:hint="eastAsia" w:ascii="宋体" w:hAnsi="宋体"/>
          <w:b/>
          <w:iCs/>
          <w:szCs w:val="21"/>
        </w:rPr>
        <w:t>附件一</w:t>
      </w:r>
      <w:r>
        <w:rPr>
          <w:rFonts w:hint="eastAsia" w:ascii="宋体" w:hAnsi="宋体"/>
          <w:szCs w:val="21"/>
        </w:rPr>
        <w:t>》、《</w:t>
      </w:r>
      <w:r>
        <w:rPr>
          <w:rFonts w:hint="eastAsia" w:ascii="宋体" w:hAnsi="宋体"/>
          <w:b/>
          <w:szCs w:val="21"/>
        </w:rPr>
        <w:t>外包工程廉政责任书—</w:t>
      </w:r>
      <w:r>
        <w:rPr>
          <w:rFonts w:hint="eastAsia" w:ascii="宋体" w:hAnsi="宋体"/>
          <w:b/>
          <w:iCs/>
          <w:szCs w:val="21"/>
        </w:rPr>
        <w:t>附件二</w:t>
      </w:r>
      <w:r>
        <w:rPr>
          <w:rFonts w:hint="eastAsia" w:ascii="宋体" w:hAnsi="宋体"/>
          <w:szCs w:val="21"/>
        </w:rPr>
        <w:t>》为本合同附件，具同等效力。</w:t>
      </w:r>
    </w:p>
    <w:p>
      <w:pPr>
        <w:rPr>
          <w:szCs w:val="21"/>
        </w:rPr>
      </w:pPr>
      <w:r>
        <w:rPr>
          <w:szCs w:val="21"/>
        </w:rPr>
        <w:t>7</w:t>
      </w:r>
      <w:r>
        <w:rPr>
          <w:rFonts w:hint="eastAsia"/>
          <w:szCs w:val="21"/>
        </w:rPr>
        <w:t xml:space="preserve"> 、本协议一式四份，甲、乙方各执二份，具有同等效力。</w:t>
      </w:r>
    </w:p>
    <w:p>
      <w:pPr>
        <w:rPr>
          <w:szCs w:val="21"/>
        </w:rPr>
      </w:pPr>
      <w:r>
        <w:rPr>
          <w:szCs w:val="21"/>
        </w:rPr>
        <w:t>8</w:t>
      </w:r>
      <w:r>
        <w:rPr>
          <w:rFonts w:hint="eastAsia"/>
          <w:szCs w:val="21"/>
        </w:rPr>
        <w:t>、未尽事宜，双方协商解决。如有分歧，可以法律途径解决。</w:t>
      </w:r>
    </w:p>
    <w:p>
      <w:pPr>
        <w:wordWrap w:val="0"/>
        <w:ind w:right="560"/>
        <w:rPr>
          <w:szCs w:val="21"/>
        </w:rPr>
      </w:pPr>
    </w:p>
    <w:p>
      <w:pPr>
        <w:wordWrap w:val="0"/>
        <w:ind w:left="3990" w:right="560" w:hanging="3990" w:hangingChars="1900"/>
        <w:rPr>
          <w:rFonts w:ascii="宋体" w:hAnsi="宋体" w:cs="宋体"/>
          <w:bCs/>
          <w:szCs w:val="21"/>
        </w:rPr>
      </w:pPr>
      <w:r>
        <w:rPr>
          <w:rFonts w:hint="eastAsia"/>
          <w:szCs w:val="21"/>
        </w:rPr>
        <w:t>甲方：重庆中江船业有限公司    乙方：涪陵区海旗防腐保温工程经营部</w:t>
      </w:r>
      <w:r>
        <w:rPr>
          <w:rFonts w:hint="eastAsia" w:ascii="宋体" w:hAnsi="宋体" w:cs="宋体"/>
          <w:b/>
          <w:bCs/>
          <w:szCs w:val="21"/>
        </w:rPr>
        <w:t xml:space="preserve"> </w:t>
      </w:r>
    </w:p>
    <w:p>
      <w:pPr>
        <w:jc w:val="center"/>
        <w:rPr>
          <w:szCs w:val="21"/>
        </w:rPr>
      </w:pPr>
      <w:r>
        <w:rPr>
          <w:rFonts w:hint="eastAsia" w:ascii="宋体" w:hAnsi="宋体" w:cs="宋体"/>
          <w:bCs/>
          <w:szCs w:val="21"/>
        </w:rPr>
        <w:t xml:space="preserve">                      </w:t>
      </w:r>
      <w:r>
        <w:rPr>
          <w:rFonts w:hint="eastAsia"/>
          <w:szCs w:val="21"/>
        </w:rPr>
        <w:t xml:space="preserve">                                    </w:t>
      </w:r>
    </w:p>
    <w:p>
      <w:pPr>
        <w:tabs>
          <w:tab w:val="center" w:pos="4153"/>
        </w:tabs>
        <w:rPr>
          <w:szCs w:val="21"/>
        </w:rPr>
      </w:pPr>
      <w:r>
        <w:rPr>
          <w:rFonts w:hint="eastAsia"/>
          <w:szCs w:val="21"/>
        </w:rPr>
        <w:t>甲方代表：</w:t>
      </w:r>
      <w:r>
        <w:rPr>
          <w:rFonts w:hint="eastAsia"/>
          <w:szCs w:val="21"/>
        </w:rPr>
        <w:tab/>
      </w:r>
      <w:r>
        <w:rPr>
          <w:rFonts w:hint="eastAsia"/>
          <w:szCs w:val="21"/>
        </w:rPr>
        <w:t xml:space="preserve">            </w:t>
      </w:r>
      <w:r>
        <w:rPr>
          <w:szCs w:val="21"/>
        </w:rPr>
        <w:t xml:space="preserve">     </w:t>
      </w:r>
      <w:r>
        <w:rPr>
          <w:rFonts w:hint="eastAsia"/>
          <w:szCs w:val="21"/>
        </w:rPr>
        <w:t>乙方代表：</w:t>
      </w:r>
    </w:p>
    <w:p>
      <w:pPr>
        <w:tabs>
          <w:tab w:val="center" w:pos="4153"/>
        </w:tabs>
        <w:rPr>
          <w:szCs w:val="21"/>
        </w:rPr>
      </w:pPr>
    </w:p>
    <w:p>
      <w:pPr>
        <w:tabs>
          <w:tab w:val="center" w:pos="4153"/>
        </w:tabs>
        <w:rPr>
          <w:szCs w:val="21"/>
        </w:rPr>
      </w:pPr>
      <w:r>
        <w:rPr>
          <w:rFonts w:hint="eastAsia"/>
          <w:szCs w:val="21"/>
        </w:rPr>
        <w:t xml:space="preserve">2021年  月  日         </w:t>
      </w:r>
      <w:r>
        <w:rPr>
          <w:szCs w:val="21"/>
        </w:rPr>
        <w:t xml:space="preserve">         </w:t>
      </w:r>
      <w:r>
        <w:rPr>
          <w:rFonts w:hint="eastAsia"/>
          <w:szCs w:val="21"/>
        </w:rPr>
        <w:t>2021年  月  日</w:t>
      </w:r>
    </w:p>
    <w:p>
      <w:pPr>
        <w:tabs>
          <w:tab w:val="center" w:pos="4153"/>
        </w:tabs>
        <w:rPr>
          <w:szCs w:val="21"/>
        </w:rPr>
      </w:pPr>
    </w:p>
    <w:p>
      <w:pPr>
        <w:tabs>
          <w:tab w:val="center" w:pos="4153"/>
        </w:tabs>
        <w:rPr>
          <w:szCs w:val="21"/>
        </w:rPr>
      </w:pPr>
    </w:p>
    <w:p>
      <w:pPr>
        <w:tabs>
          <w:tab w:val="center" w:pos="4153"/>
        </w:tabs>
        <w:rPr>
          <w:szCs w:val="21"/>
        </w:rPr>
      </w:pPr>
    </w:p>
    <w:p>
      <w:pPr>
        <w:tabs>
          <w:tab w:val="center" w:pos="4153"/>
        </w:tabs>
        <w:rPr>
          <w:szCs w:val="21"/>
        </w:rPr>
      </w:pPr>
      <w:r>
        <w:rPr>
          <w:rFonts w:hint="eastAsia"/>
          <w:szCs w:val="21"/>
        </w:rPr>
        <w:t xml:space="preserve"> </w:t>
      </w:r>
    </w:p>
    <w:p>
      <w:pPr>
        <w:rPr>
          <w:rFonts w:ascii="宋体" w:hAnsi="宋体" w:cs="宋体"/>
          <w:bCs/>
          <w:szCs w:val="21"/>
        </w:rPr>
      </w:pPr>
      <w:r>
        <w:rPr>
          <w:rFonts w:hint="eastAsia" w:ascii="宋体" w:hAnsi="宋体"/>
          <w:bCs/>
          <w:szCs w:val="21"/>
        </w:rPr>
        <w:t xml:space="preserve">合同附件一      </w:t>
      </w:r>
      <w:r>
        <w:rPr>
          <w:rFonts w:hint="eastAsia" w:ascii="宋体" w:hAnsi="宋体" w:cs="宋体"/>
          <w:bCs/>
          <w:szCs w:val="21"/>
        </w:rPr>
        <w:t xml:space="preserve">     </w:t>
      </w:r>
    </w:p>
    <w:p>
      <w:pPr>
        <w:jc w:val="center"/>
        <w:rPr>
          <w:rFonts w:ascii="宋体" w:hAnsi="宋体" w:cs="宋体"/>
          <w:b/>
          <w:szCs w:val="21"/>
        </w:rPr>
      </w:pPr>
      <w:r>
        <w:rPr>
          <w:rFonts w:hint="eastAsia" w:ascii="宋体" w:hAnsi="宋体" w:cs="宋体"/>
          <w:b/>
          <w:szCs w:val="21"/>
        </w:rPr>
        <w:t>外包工程安全环保责任书</w:t>
      </w:r>
    </w:p>
    <w:p>
      <w:pPr>
        <w:spacing w:line="400" w:lineRule="exact"/>
        <w:ind w:firstLine="422" w:firstLineChars="200"/>
        <w:textAlignment w:val="baseline"/>
        <w:rPr>
          <w:rFonts w:ascii="宋体" w:hAnsi="宋体" w:cs="宋体"/>
          <w:b/>
          <w:szCs w:val="21"/>
        </w:rPr>
      </w:pPr>
    </w:p>
    <w:p>
      <w:pPr>
        <w:spacing w:line="280" w:lineRule="exact"/>
        <w:ind w:firstLine="420" w:firstLineChars="200"/>
        <w:textAlignment w:val="baseline"/>
        <w:rPr>
          <w:rFonts w:ascii="宋体" w:hAnsi="宋体" w:cs="宋体"/>
          <w:bCs/>
          <w:szCs w:val="21"/>
        </w:rPr>
      </w:pPr>
      <w:r>
        <w:rPr>
          <w:rFonts w:hint="eastAsia" w:ascii="宋体" w:hAnsi="宋体" w:cs="宋体"/>
          <w:bCs/>
          <w:szCs w:val="21"/>
        </w:rPr>
        <w:t>甲方：重庆中江船业有限公司</w:t>
      </w:r>
      <w:r>
        <w:rPr>
          <w:rFonts w:hint="eastAsia" w:ascii="宋体" w:hAnsi="宋体" w:cs="宋体"/>
          <w:bCs/>
          <w:szCs w:val="21"/>
        </w:rPr>
        <w:tab/>
      </w:r>
    </w:p>
    <w:p>
      <w:pPr>
        <w:spacing w:line="280" w:lineRule="exact"/>
        <w:ind w:firstLine="420" w:firstLineChars="200"/>
        <w:textAlignment w:val="baseline"/>
        <w:rPr>
          <w:rFonts w:ascii="宋体" w:hAnsi="宋体" w:cs="宋体"/>
          <w:bCs/>
          <w:szCs w:val="21"/>
        </w:rPr>
      </w:pPr>
    </w:p>
    <w:p>
      <w:pPr>
        <w:spacing w:line="280" w:lineRule="exact"/>
        <w:ind w:firstLine="420" w:firstLineChars="200"/>
        <w:textAlignment w:val="baseline"/>
        <w:rPr>
          <w:rFonts w:ascii="宋体" w:hAnsi="宋体" w:cs="宋体"/>
          <w:bCs/>
          <w:szCs w:val="21"/>
        </w:rPr>
      </w:pPr>
      <w:r>
        <w:rPr>
          <w:rFonts w:hint="eastAsia" w:ascii="宋体" w:hAnsi="宋体" w:cs="宋体"/>
          <w:bCs/>
          <w:szCs w:val="21"/>
        </w:rPr>
        <w:t>乙方：</w:t>
      </w:r>
      <w:r>
        <w:rPr>
          <w:rFonts w:hint="eastAsia" w:ascii="宋体" w:hAnsi="宋体" w:cs="宋体"/>
          <w:b/>
          <w:bCs/>
          <w:szCs w:val="21"/>
        </w:rPr>
        <w:t xml:space="preserve"> </w:t>
      </w:r>
    </w:p>
    <w:p>
      <w:pPr>
        <w:spacing w:line="280" w:lineRule="exact"/>
        <w:ind w:firstLine="420" w:firstLineChars="200"/>
        <w:textAlignment w:val="baseline"/>
        <w:rPr>
          <w:rFonts w:ascii="宋体" w:hAnsi="宋体" w:cs="宋体"/>
          <w:bCs/>
          <w:szCs w:val="21"/>
        </w:rPr>
      </w:pPr>
    </w:p>
    <w:p>
      <w:pPr>
        <w:spacing w:line="280" w:lineRule="exact"/>
        <w:textAlignment w:val="baseline"/>
        <w:rPr>
          <w:rFonts w:ascii="宋体" w:hAnsi="宋体" w:cs="宋体"/>
          <w:bCs/>
          <w:szCs w:val="21"/>
        </w:rPr>
      </w:pPr>
      <w:r>
        <w:rPr>
          <w:rFonts w:hint="eastAsia" w:ascii="宋体" w:hAnsi="宋体" w:cs="宋体"/>
          <w:bCs/>
          <w:szCs w:val="21"/>
        </w:rPr>
        <w:t xml:space="preserve">   工程名称： </w:t>
      </w:r>
    </w:p>
    <w:p>
      <w:pPr>
        <w:spacing w:line="280" w:lineRule="exact"/>
        <w:ind w:firstLine="420" w:firstLineChars="200"/>
        <w:textAlignment w:val="baseline"/>
        <w:rPr>
          <w:rFonts w:ascii="宋体" w:hAnsi="宋体" w:cs="宋体"/>
          <w:szCs w:val="21"/>
        </w:rPr>
      </w:pPr>
    </w:p>
    <w:p>
      <w:pPr>
        <w:spacing w:line="280" w:lineRule="exact"/>
        <w:ind w:firstLine="420" w:firstLineChars="200"/>
        <w:textAlignment w:val="baseline"/>
        <w:rPr>
          <w:rFonts w:ascii="宋体" w:hAnsi="宋体" w:cs="宋体"/>
          <w:szCs w:val="21"/>
        </w:rPr>
      </w:pPr>
    </w:p>
    <w:p>
      <w:pPr>
        <w:spacing w:line="480" w:lineRule="exact"/>
        <w:textAlignment w:val="baseline"/>
        <w:rPr>
          <w:rFonts w:ascii="宋体" w:hAnsi="宋体" w:cs="宋体"/>
          <w:szCs w:val="21"/>
        </w:rPr>
      </w:pPr>
      <w:r>
        <w:rPr>
          <w:rFonts w:hint="eastAsia" w:ascii="宋体" w:hAnsi="宋体" w:cs="宋体"/>
          <w:szCs w:val="21"/>
        </w:rPr>
        <w:t xml:space="preserve">      根据国家有关《安全生产法》《环保法》《职业病防治法》《劳动法》等相关法律、法规的规定，为保证施工人员在生产过程中的安全和健康，防止各类事故的发生，确保安全生产，本着职责明晰，有利双方的原则，经双方友好协商，达成协议如下。</w:t>
      </w:r>
    </w:p>
    <w:p>
      <w:pPr>
        <w:numPr>
          <w:ilvl w:val="0"/>
          <w:numId w:val="4"/>
        </w:numPr>
        <w:spacing w:line="480" w:lineRule="exact"/>
        <w:textAlignment w:val="baseline"/>
        <w:outlineLvl w:val="0"/>
        <w:rPr>
          <w:rFonts w:ascii="宋体" w:hAnsi="宋体" w:cs="宋体"/>
          <w:szCs w:val="21"/>
        </w:rPr>
      </w:pPr>
      <w:r>
        <w:rPr>
          <w:rFonts w:hint="eastAsia" w:ascii="宋体" w:hAnsi="宋体" w:cs="宋体"/>
          <w:szCs w:val="21"/>
        </w:rPr>
        <w:t>甲方（工程发包方）</w:t>
      </w:r>
    </w:p>
    <w:p>
      <w:pPr>
        <w:spacing w:line="480" w:lineRule="exact"/>
        <w:textAlignment w:val="baseline"/>
        <w:outlineLvl w:val="0"/>
        <w:rPr>
          <w:rFonts w:ascii="宋体" w:hAnsi="宋体" w:cs="宋体"/>
          <w:szCs w:val="21"/>
        </w:rPr>
      </w:pPr>
      <w:r>
        <w:rPr>
          <w:rFonts w:hint="eastAsia" w:ascii="宋体" w:hAnsi="宋体" w:cs="宋体"/>
          <w:szCs w:val="21"/>
        </w:rPr>
        <w:t xml:space="preserve">  （一）安全职责：</w:t>
      </w:r>
    </w:p>
    <w:p>
      <w:pPr>
        <w:spacing w:line="480" w:lineRule="exact"/>
        <w:ind w:firstLine="420" w:firstLineChars="200"/>
        <w:textAlignment w:val="baseline"/>
        <w:rPr>
          <w:rFonts w:ascii="宋体" w:hAnsi="宋体" w:cs="宋体"/>
          <w:szCs w:val="21"/>
        </w:rPr>
      </w:pPr>
      <w:r>
        <w:rPr>
          <w:rFonts w:hint="eastAsia" w:ascii="宋体" w:hAnsi="宋体" w:cs="宋体"/>
          <w:szCs w:val="21"/>
        </w:rPr>
        <w:t>1、宣传贯彻国家安全生产法律、法规，坚持“安全第一、预防为主、综合治理”的方针。</w:t>
      </w:r>
    </w:p>
    <w:p>
      <w:pPr>
        <w:spacing w:line="480" w:lineRule="exact"/>
        <w:textAlignment w:val="baseline"/>
        <w:rPr>
          <w:rFonts w:ascii="宋体" w:hAnsi="宋体" w:cs="宋体"/>
          <w:szCs w:val="21"/>
        </w:rPr>
      </w:pPr>
      <w:r>
        <w:rPr>
          <w:rFonts w:hint="eastAsia" w:ascii="宋体" w:hAnsi="宋体" w:cs="宋体"/>
          <w:szCs w:val="21"/>
        </w:rPr>
        <w:t xml:space="preserve">    2、建立和完善安全生产规章制度、操作规程、管理办法，并督促乙方贯彻实施。</w:t>
      </w:r>
    </w:p>
    <w:p>
      <w:pPr>
        <w:spacing w:line="480" w:lineRule="exact"/>
        <w:textAlignment w:val="baseline"/>
        <w:rPr>
          <w:rFonts w:ascii="宋体" w:hAnsi="宋体" w:cs="宋体"/>
          <w:szCs w:val="21"/>
        </w:rPr>
      </w:pPr>
      <w:r>
        <w:rPr>
          <w:rFonts w:hint="eastAsia" w:ascii="宋体" w:hAnsi="宋体" w:cs="宋体"/>
          <w:szCs w:val="21"/>
        </w:rPr>
        <w:t xml:space="preserve">    3、配合乙方对上岗人员和工程中途更换人员进行岗前安全环保培训教育，经考核合格后，方能上岗。</w:t>
      </w:r>
    </w:p>
    <w:p>
      <w:pPr>
        <w:spacing w:line="480" w:lineRule="exact"/>
        <w:ind w:firstLine="420" w:firstLineChars="200"/>
        <w:textAlignment w:val="baseline"/>
        <w:rPr>
          <w:rFonts w:ascii="宋体" w:hAnsi="宋体" w:cs="宋体"/>
          <w:szCs w:val="21"/>
        </w:rPr>
      </w:pPr>
      <w:r>
        <w:rPr>
          <w:rFonts w:hint="eastAsia" w:ascii="宋体" w:hAnsi="宋体" w:cs="宋体"/>
          <w:szCs w:val="21"/>
        </w:rPr>
        <w:t>4、协助乙方处理安全生产过程中出现的不安全因素及事故处理。</w:t>
      </w:r>
    </w:p>
    <w:p>
      <w:pPr>
        <w:spacing w:line="480" w:lineRule="exact"/>
        <w:ind w:firstLine="420" w:firstLineChars="200"/>
        <w:textAlignment w:val="baseline"/>
        <w:rPr>
          <w:rFonts w:ascii="宋体" w:hAnsi="宋体" w:cs="宋体"/>
          <w:szCs w:val="21"/>
        </w:rPr>
      </w:pPr>
      <w:r>
        <w:rPr>
          <w:rFonts w:hint="eastAsia" w:ascii="宋体" w:hAnsi="宋体" w:cs="宋体"/>
          <w:szCs w:val="21"/>
        </w:rPr>
        <w:t>5、审核承包单位承包资质、人员保险票据，存档备案。</w:t>
      </w:r>
    </w:p>
    <w:p>
      <w:pPr>
        <w:spacing w:line="480" w:lineRule="exact"/>
        <w:textAlignment w:val="baseline"/>
        <w:outlineLvl w:val="0"/>
        <w:rPr>
          <w:rFonts w:ascii="宋体" w:hAnsi="宋体" w:cs="宋体"/>
          <w:szCs w:val="21"/>
        </w:rPr>
      </w:pPr>
      <w:r>
        <w:rPr>
          <w:rFonts w:hint="eastAsia" w:ascii="宋体" w:hAnsi="宋体" w:cs="宋体"/>
          <w:szCs w:val="21"/>
        </w:rPr>
        <w:t xml:space="preserve">  （二）安全权利：</w:t>
      </w:r>
    </w:p>
    <w:p>
      <w:pPr>
        <w:spacing w:line="480" w:lineRule="exact"/>
        <w:ind w:firstLine="420" w:firstLineChars="200"/>
        <w:textAlignment w:val="baseline"/>
        <w:rPr>
          <w:rFonts w:ascii="宋体" w:hAnsi="宋体" w:cs="宋体"/>
          <w:szCs w:val="21"/>
        </w:rPr>
      </w:pPr>
      <w:r>
        <w:rPr>
          <w:rFonts w:hint="eastAsia" w:ascii="宋体" w:hAnsi="宋体" w:cs="宋体"/>
          <w:szCs w:val="21"/>
        </w:rPr>
        <w:t>1、对乙方的生产安全环保，有督促检查、纠正违章的权利。</w:t>
      </w:r>
    </w:p>
    <w:p>
      <w:pPr>
        <w:spacing w:line="480" w:lineRule="exact"/>
        <w:ind w:firstLine="420" w:firstLineChars="200"/>
        <w:textAlignment w:val="baseline"/>
        <w:rPr>
          <w:rFonts w:ascii="宋体" w:hAnsi="宋体" w:cs="宋体"/>
          <w:szCs w:val="21"/>
        </w:rPr>
      </w:pPr>
      <w:r>
        <w:rPr>
          <w:rFonts w:hint="eastAsia" w:ascii="宋体" w:hAnsi="宋体" w:cs="宋体"/>
          <w:szCs w:val="21"/>
        </w:rPr>
        <w:t>2、对乙方使用不符合合同规定、未办理相关手续、未经岗前培训的人员有权责令其停止作业，并告知乙方负责人，所造成的损失由乙方负责。</w:t>
      </w:r>
    </w:p>
    <w:p>
      <w:pPr>
        <w:spacing w:line="480" w:lineRule="exact"/>
        <w:ind w:firstLine="420" w:firstLineChars="200"/>
        <w:textAlignment w:val="baseline"/>
        <w:rPr>
          <w:rFonts w:ascii="宋体" w:hAnsi="宋体" w:cs="宋体"/>
          <w:szCs w:val="21"/>
        </w:rPr>
      </w:pPr>
      <w:r>
        <w:rPr>
          <w:rFonts w:hint="eastAsia" w:ascii="宋体" w:hAnsi="宋体" w:cs="宋体"/>
          <w:szCs w:val="21"/>
        </w:rPr>
        <w:t>3、乙方人员因违反甲方有关安全生产的相关规定、规章、操作规程的行为，有进行教育和处罚的权利。</w:t>
      </w:r>
    </w:p>
    <w:p>
      <w:pPr>
        <w:spacing w:line="480" w:lineRule="exact"/>
        <w:ind w:firstLine="420" w:firstLineChars="200"/>
        <w:textAlignment w:val="baseline"/>
        <w:rPr>
          <w:rFonts w:ascii="宋体" w:hAnsi="宋体" w:cs="宋体"/>
          <w:szCs w:val="21"/>
        </w:rPr>
      </w:pPr>
      <w:r>
        <w:rPr>
          <w:rFonts w:hint="eastAsia" w:ascii="宋体" w:hAnsi="宋体" w:cs="宋体"/>
          <w:szCs w:val="21"/>
        </w:rPr>
        <w:t>4、有权提醒乙方加强对员工的日常安全学习教育，开好班前作业会，安全使用设备、设施、工属具，坚持日安全排查制度，习惯性在作业前对皮管、手线、工具、作业环境进行安全检查，正确穿戴好劳动防护用品，达到本质安全作业条件。</w:t>
      </w:r>
    </w:p>
    <w:p>
      <w:pPr>
        <w:spacing w:line="480" w:lineRule="exact"/>
        <w:ind w:left="355" w:leftChars="169"/>
        <w:textAlignment w:val="baseline"/>
        <w:outlineLvl w:val="0"/>
        <w:rPr>
          <w:rFonts w:ascii="宋体" w:hAnsi="宋体" w:cs="宋体"/>
          <w:szCs w:val="21"/>
        </w:rPr>
      </w:pPr>
      <w:r>
        <w:rPr>
          <w:rFonts w:hint="eastAsia" w:ascii="宋体" w:hAnsi="宋体" w:cs="宋体"/>
          <w:szCs w:val="21"/>
        </w:rPr>
        <w:t>（三）安全义务：</w:t>
      </w:r>
    </w:p>
    <w:p>
      <w:pPr>
        <w:spacing w:line="480" w:lineRule="exact"/>
        <w:ind w:firstLine="420" w:firstLineChars="200"/>
        <w:textAlignment w:val="baseline"/>
        <w:rPr>
          <w:rFonts w:ascii="宋体" w:hAnsi="宋体" w:cs="宋体"/>
          <w:szCs w:val="21"/>
        </w:rPr>
      </w:pPr>
      <w:r>
        <w:rPr>
          <w:rFonts w:hint="eastAsia" w:ascii="宋体" w:hAnsi="宋体" w:cs="宋体"/>
          <w:szCs w:val="21"/>
        </w:rPr>
        <w:t>1、甲方应向乙方提供健全的安全生产管理机构和专职管理人员，建立安全生产管理制度、操作规程，安全培训，危险源告知。</w:t>
      </w:r>
    </w:p>
    <w:p>
      <w:pPr>
        <w:spacing w:line="480" w:lineRule="exact"/>
        <w:ind w:firstLine="420" w:firstLineChars="200"/>
        <w:textAlignment w:val="baseline"/>
        <w:rPr>
          <w:rFonts w:ascii="宋体" w:hAnsi="宋体" w:cs="宋体"/>
          <w:szCs w:val="21"/>
        </w:rPr>
      </w:pPr>
      <w:r>
        <w:rPr>
          <w:rFonts w:hint="eastAsia" w:ascii="宋体" w:hAnsi="宋体" w:cs="宋体"/>
          <w:szCs w:val="21"/>
        </w:rPr>
        <w:t>2、应向乙方提供必要的作业环境、设施设备、电源、气源、水源、劳动防护用品（合同约定由乙方自行解决的安全及职业健康防护用品，由乙方自行负责），并做到安全可靠。</w:t>
      </w:r>
    </w:p>
    <w:p>
      <w:pPr>
        <w:spacing w:line="480" w:lineRule="exact"/>
        <w:ind w:left="269" w:hanging="269" w:hangingChars="128"/>
        <w:textAlignment w:val="baseline"/>
        <w:outlineLvl w:val="0"/>
        <w:rPr>
          <w:rFonts w:ascii="宋体" w:hAnsi="宋体" w:cs="宋体"/>
          <w:szCs w:val="21"/>
        </w:rPr>
      </w:pPr>
      <w:r>
        <w:rPr>
          <w:rFonts w:hint="eastAsia" w:ascii="宋体" w:hAnsi="宋体" w:cs="宋体"/>
          <w:szCs w:val="21"/>
        </w:rPr>
        <w:t>二、乙方（工程承包方）</w:t>
      </w:r>
    </w:p>
    <w:p>
      <w:pPr>
        <w:spacing w:line="480" w:lineRule="exact"/>
        <w:ind w:left="355" w:leftChars="169"/>
        <w:textAlignment w:val="baseline"/>
        <w:outlineLvl w:val="0"/>
        <w:rPr>
          <w:rFonts w:ascii="宋体" w:hAnsi="宋体" w:cs="宋体"/>
          <w:szCs w:val="21"/>
        </w:rPr>
      </w:pPr>
      <w:r>
        <w:rPr>
          <w:rFonts w:hint="eastAsia" w:ascii="宋体" w:hAnsi="宋体" w:cs="宋体"/>
          <w:szCs w:val="21"/>
        </w:rPr>
        <w:t>（一）安全环保职责：</w:t>
      </w:r>
    </w:p>
    <w:p>
      <w:pPr>
        <w:spacing w:line="480" w:lineRule="exact"/>
        <w:ind w:firstLine="420" w:firstLineChars="200"/>
        <w:textAlignment w:val="baseline"/>
        <w:rPr>
          <w:rFonts w:ascii="宋体" w:hAnsi="宋体" w:cs="宋体"/>
          <w:szCs w:val="21"/>
        </w:rPr>
      </w:pPr>
      <w:r>
        <w:rPr>
          <w:rFonts w:hint="eastAsia" w:ascii="宋体" w:hAnsi="宋体" w:cs="宋体"/>
          <w:szCs w:val="21"/>
        </w:rPr>
        <w:t>1、按照“谁承包、谁管理”“谁管理、谁负责”和“管生产必须管安全”的原则，乙方负责人应对所承包工程的安全环保负责，并与甲方共同贯彻执行国家有关安全生产的法律、法规，遵守甲方的安全管理和劳动保护管理制度。</w:t>
      </w:r>
    </w:p>
    <w:p>
      <w:pPr>
        <w:spacing w:line="480" w:lineRule="exact"/>
        <w:ind w:firstLine="420" w:firstLineChars="200"/>
        <w:textAlignment w:val="baseline"/>
        <w:rPr>
          <w:rFonts w:ascii="宋体" w:hAnsi="宋体" w:cs="宋体"/>
          <w:szCs w:val="21"/>
        </w:rPr>
      </w:pPr>
      <w:r>
        <w:rPr>
          <w:rFonts w:hint="eastAsia" w:ascii="宋体" w:hAnsi="宋体" w:cs="宋体"/>
          <w:szCs w:val="21"/>
        </w:rPr>
        <w:t>2、必须建立整个施工工程中的安全管理、安全组织网络，确定专（兼）职安全员，教育员工严格遵守甲方的安全规章制度和操作规程及注意事项。</w:t>
      </w:r>
    </w:p>
    <w:p>
      <w:pPr>
        <w:spacing w:line="480" w:lineRule="exact"/>
        <w:ind w:firstLine="420" w:firstLineChars="200"/>
        <w:textAlignment w:val="baseline"/>
        <w:rPr>
          <w:rFonts w:ascii="宋体" w:hAnsi="宋体" w:cs="宋体"/>
          <w:szCs w:val="21"/>
        </w:rPr>
      </w:pPr>
      <w:r>
        <w:rPr>
          <w:rFonts w:hint="eastAsia" w:ascii="宋体" w:hAnsi="宋体" w:cs="宋体"/>
          <w:szCs w:val="21"/>
        </w:rPr>
        <w:t>3、负责组织好员工的日常安全学习教育，现场巡逻检查，纠正违章，教育员工正确使用日常防护用品（具），并督促落实。</w:t>
      </w:r>
    </w:p>
    <w:p>
      <w:pPr>
        <w:spacing w:line="480" w:lineRule="exact"/>
        <w:ind w:firstLine="420" w:firstLineChars="200"/>
        <w:textAlignment w:val="baseline"/>
        <w:rPr>
          <w:rFonts w:ascii="宋体" w:hAnsi="宋体" w:cs="宋体"/>
          <w:sz w:val="24"/>
        </w:rPr>
      </w:pPr>
      <w:r>
        <w:rPr>
          <w:rFonts w:hint="eastAsia" w:ascii="宋体" w:hAnsi="宋体" w:cs="宋体"/>
          <w:szCs w:val="21"/>
        </w:rPr>
        <w:t>4、施工单位的特种作业人员必须按照国家有关规定经专门的安全作业培训，取得相应资格，方可上岗作业。特种作业人员未持证上岗，一经查出，按《安全生产法》相关法律条款</w:t>
      </w:r>
      <w:r>
        <w:rPr>
          <w:rFonts w:hint="eastAsia" w:ascii="宋体" w:hAnsi="宋体" w:cs="宋体"/>
          <w:sz w:val="24"/>
        </w:rPr>
        <w:t>进行处理，罚款自行负责。</w:t>
      </w:r>
    </w:p>
    <w:p>
      <w:pPr>
        <w:spacing w:line="480" w:lineRule="exact"/>
        <w:ind w:firstLine="420" w:firstLineChars="200"/>
        <w:textAlignment w:val="baseline"/>
        <w:rPr>
          <w:szCs w:val="21"/>
        </w:rPr>
      </w:pPr>
      <w:r>
        <w:rPr>
          <w:rFonts w:hint="eastAsia" w:ascii="宋体" w:hAnsi="宋体" w:cs="宋体"/>
          <w:szCs w:val="21"/>
        </w:rPr>
        <w:t>5、</w:t>
      </w:r>
      <w:r>
        <w:rPr>
          <w:rFonts w:hint="eastAsia" w:ascii="宋体" w:hAnsi="宋体"/>
          <w:color w:val="000000"/>
          <w:szCs w:val="21"/>
        </w:rPr>
        <w:t>乙方在作业区域内产生的</w:t>
      </w:r>
      <w:r>
        <w:rPr>
          <w:rFonts w:hint="eastAsia"/>
          <w:szCs w:val="21"/>
        </w:rPr>
        <w:t>一般废物（包装箱、塑料袋、焊丝盘、废电缆、废钢沙及焊渣）分类集中堆放，下班前清运到指定的废物存放点，并做好记录。</w:t>
      </w:r>
    </w:p>
    <w:p>
      <w:pPr>
        <w:pStyle w:val="16"/>
        <w:rPr>
          <w:szCs w:val="21"/>
        </w:rPr>
      </w:pPr>
      <w:r>
        <w:rPr>
          <w:rFonts w:hint="eastAsia"/>
          <w:szCs w:val="21"/>
        </w:rPr>
        <w:t>6、禁止随处乱扔生活垃圾。</w:t>
      </w:r>
    </w:p>
    <w:p>
      <w:pPr>
        <w:pStyle w:val="16"/>
        <w:rPr>
          <w:szCs w:val="21"/>
        </w:rPr>
      </w:pPr>
      <w:r>
        <w:rPr>
          <w:rFonts w:hint="eastAsia"/>
          <w:szCs w:val="21"/>
        </w:rPr>
        <w:t>7、做好危险废物（油桶、油漆桶、油漆渣、废油、含油废物）分类集中堆放，下班前清运到危险废物存放点，并做好记录。</w:t>
      </w:r>
    </w:p>
    <w:p>
      <w:pPr>
        <w:pStyle w:val="16"/>
        <w:rPr>
          <w:rFonts w:ascii="宋体" w:hAnsi="宋体" w:cs="宋体"/>
          <w:szCs w:val="21"/>
        </w:rPr>
      </w:pPr>
      <w:r>
        <w:rPr>
          <w:rFonts w:hint="eastAsia"/>
          <w:szCs w:val="21"/>
        </w:rPr>
        <w:t>8、对乱扔乱放危险废物（油桶、油漆桶、油漆渣、废油、含油废物）造成环境污染的单位和个人，报国家相关部门处理。</w:t>
      </w:r>
    </w:p>
    <w:p>
      <w:pPr>
        <w:spacing w:line="480" w:lineRule="exact"/>
        <w:ind w:firstLine="420" w:firstLineChars="200"/>
        <w:textAlignment w:val="baseline"/>
        <w:rPr>
          <w:rFonts w:ascii="宋体" w:hAnsi="宋体" w:cs="宋体"/>
          <w:szCs w:val="21"/>
        </w:rPr>
      </w:pPr>
      <w:r>
        <w:rPr>
          <w:rFonts w:hint="eastAsia" w:ascii="宋体" w:hAnsi="宋体" w:cs="宋体"/>
          <w:szCs w:val="21"/>
        </w:rPr>
        <w:t>9、工程中如发生机具、工伤、工亡、环保等事故，乙方应立即组织现场应急救援，并向安保部报警，将伤员送往就近医院治疗，治疗痊愈后，乙方参照工伤保险条例，对伤者进行相关工伤标准的赔付并承担相应的责任追究。</w:t>
      </w:r>
    </w:p>
    <w:p>
      <w:pPr>
        <w:spacing w:line="480" w:lineRule="exact"/>
        <w:ind w:firstLine="420" w:firstLineChars="200"/>
        <w:textAlignment w:val="baseline"/>
        <w:rPr>
          <w:rFonts w:ascii="宋体" w:hAnsi="宋体" w:cs="宋体"/>
          <w:szCs w:val="21"/>
        </w:rPr>
      </w:pPr>
      <w:r>
        <w:rPr>
          <w:rFonts w:hint="eastAsia" w:ascii="宋体" w:hAnsi="宋体" w:cs="宋体"/>
          <w:szCs w:val="21"/>
        </w:rPr>
        <w:t>10、员工受伤医药费由施工单位支付治疗，治疗痊愈后工伤赔偿超过10万元，施工单位可申请自助基金酌情补贴。</w:t>
      </w:r>
    </w:p>
    <w:p>
      <w:pPr>
        <w:spacing w:line="480" w:lineRule="exact"/>
        <w:ind w:firstLine="420" w:firstLineChars="200"/>
        <w:textAlignment w:val="baseline"/>
        <w:rPr>
          <w:rFonts w:ascii="宋体" w:hAnsi="宋体" w:cs="宋体"/>
          <w:szCs w:val="21"/>
        </w:rPr>
      </w:pPr>
      <w:r>
        <w:rPr>
          <w:rFonts w:hint="eastAsia" w:ascii="宋体" w:hAnsi="宋体" w:cs="宋体"/>
          <w:szCs w:val="21"/>
        </w:rPr>
        <w:t>11、生产过程中产生的危化废物、固化废物、余料、垃圾等，要及时清理到指定位置堆放，不许随意丢弃排放，一旦查出，必须重罚处理。</w:t>
      </w:r>
      <w:r>
        <w:rPr>
          <w:rFonts w:hint="eastAsia" w:ascii="宋体" w:hAnsi="宋体" w:cs="宋体"/>
          <w:szCs w:val="21"/>
        </w:rPr>
        <w:br w:type="textWrapping"/>
      </w:r>
      <w:r>
        <w:rPr>
          <w:rFonts w:hint="eastAsia" w:ascii="宋体" w:hAnsi="宋体" w:cs="宋体"/>
          <w:szCs w:val="21"/>
        </w:rPr>
        <w:t xml:space="preserve">    12、非施工人员严禁进入生产工作现场。</w:t>
      </w:r>
    </w:p>
    <w:p>
      <w:pPr>
        <w:spacing w:line="480" w:lineRule="exact"/>
        <w:ind w:firstLine="420" w:firstLineChars="200"/>
        <w:textAlignment w:val="baseline"/>
        <w:rPr>
          <w:rFonts w:ascii="宋体" w:hAnsi="宋体" w:cs="宋体"/>
          <w:szCs w:val="21"/>
        </w:rPr>
      </w:pPr>
      <w:r>
        <w:rPr>
          <w:rFonts w:hint="eastAsia" w:ascii="宋体" w:hAnsi="宋体" w:cs="宋体"/>
          <w:szCs w:val="21"/>
        </w:rPr>
        <w:t>13、工程使用易燃、易爆、腐蚀等危化物品及管制物品要妥善保管，贴上安全标识，拉好警戒线，严禁在厂区内随意堆放。</w:t>
      </w:r>
    </w:p>
    <w:p>
      <w:pPr>
        <w:spacing w:line="480" w:lineRule="exact"/>
        <w:ind w:firstLine="420" w:firstLineChars="200"/>
        <w:textAlignment w:val="baseline"/>
        <w:rPr>
          <w:rFonts w:ascii="宋体" w:hAnsi="宋体" w:cs="宋体"/>
          <w:szCs w:val="21"/>
        </w:rPr>
      </w:pPr>
      <w:r>
        <w:rPr>
          <w:rFonts w:hint="eastAsia" w:ascii="宋体" w:hAnsi="宋体" w:cs="宋体"/>
          <w:szCs w:val="21"/>
        </w:rPr>
        <w:t>14、按月发放民工工资，根据节点完成情况，支付每一期工程款时，凭民工工资发放表进行审批，杜绝拖欠民工工资的违法行为。</w:t>
      </w:r>
    </w:p>
    <w:p>
      <w:pPr>
        <w:spacing w:line="480" w:lineRule="exact"/>
        <w:ind w:firstLine="420" w:firstLineChars="200"/>
        <w:textAlignment w:val="baseline"/>
        <w:rPr>
          <w:rFonts w:ascii="宋体" w:hAnsi="宋体" w:cs="宋体"/>
          <w:szCs w:val="21"/>
        </w:rPr>
      </w:pPr>
      <w:r>
        <w:rPr>
          <w:rFonts w:hint="eastAsia" w:ascii="宋体" w:hAnsi="宋体" w:cs="宋体"/>
          <w:szCs w:val="21"/>
        </w:rPr>
        <w:t>15、乙方招聘员工时，必须要求员工出具职业健康体检表；作业中，必须正确佩戴劳动保护用品。</w:t>
      </w:r>
    </w:p>
    <w:p>
      <w:pPr>
        <w:spacing w:line="480" w:lineRule="exact"/>
        <w:ind w:left="355" w:leftChars="169"/>
        <w:textAlignment w:val="baseline"/>
        <w:outlineLvl w:val="0"/>
        <w:rPr>
          <w:rFonts w:ascii="宋体" w:hAnsi="宋体" w:cs="宋体"/>
          <w:szCs w:val="21"/>
        </w:rPr>
      </w:pPr>
      <w:r>
        <w:rPr>
          <w:rFonts w:hint="eastAsia" w:ascii="宋体" w:hAnsi="宋体" w:cs="宋体"/>
          <w:szCs w:val="21"/>
        </w:rPr>
        <w:t>（二）安全环保权利：</w:t>
      </w:r>
    </w:p>
    <w:p>
      <w:pPr>
        <w:spacing w:line="480" w:lineRule="exact"/>
        <w:ind w:firstLine="420" w:firstLineChars="200"/>
        <w:textAlignment w:val="baseline"/>
        <w:rPr>
          <w:rFonts w:ascii="宋体" w:hAnsi="宋体" w:cs="宋体"/>
          <w:szCs w:val="21"/>
        </w:rPr>
      </w:pPr>
      <w:r>
        <w:rPr>
          <w:rFonts w:hint="eastAsia" w:ascii="宋体" w:hAnsi="宋体" w:cs="宋体"/>
          <w:szCs w:val="21"/>
        </w:rPr>
        <w:t>1、对甲方提供的不合格设施设备及安全、环保防护用品，有权停止使用，并向甲方提出更换，合同要求自行购置的安全环保设施设备、防护用品，必须安全可靠，无劣质产品。</w:t>
      </w:r>
    </w:p>
    <w:p>
      <w:pPr>
        <w:spacing w:line="480" w:lineRule="exact"/>
        <w:ind w:firstLine="420" w:firstLineChars="200"/>
        <w:textAlignment w:val="baseline"/>
        <w:rPr>
          <w:rFonts w:ascii="宋体" w:hAnsi="宋体" w:cs="宋体"/>
          <w:szCs w:val="21"/>
        </w:rPr>
      </w:pPr>
      <w:r>
        <w:rPr>
          <w:rFonts w:hint="eastAsia" w:ascii="宋体" w:hAnsi="宋体" w:cs="宋体"/>
          <w:szCs w:val="21"/>
        </w:rPr>
        <w:t>2、对生产中出现的不安全因素，自行不能整改的，可要求甲方进行整改，未整改前，停止作业。</w:t>
      </w:r>
    </w:p>
    <w:p>
      <w:pPr>
        <w:spacing w:line="480" w:lineRule="exact"/>
        <w:ind w:firstLine="420" w:firstLineChars="200"/>
        <w:textAlignment w:val="baseline"/>
        <w:rPr>
          <w:rFonts w:ascii="宋体" w:hAnsi="宋体" w:cs="宋体"/>
          <w:szCs w:val="21"/>
        </w:rPr>
      </w:pPr>
      <w:r>
        <w:rPr>
          <w:rFonts w:hint="eastAsia" w:ascii="宋体" w:hAnsi="宋体" w:cs="宋体"/>
          <w:szCs w:val="21"/>
        </w:rPr>
        <w:t>3、员工有接受安全环保教育培训的权利。</w:t>
      </w:r>
    </w:p>
    <w:p>
      <w:pPr>
        <w:spacing w:line="480" w:lineRule="exact"/>
        <w:ind w:firstLine="420" w:firstLineChars="200"/>
        <w:textAlignment w:val="baseline"/>
        <w:rPr>
          <w:rFonts w:ascii="宋体" w:hAnsi="宋体" w:cs="宋体"/>
          <w:szCs w:val="21"/>
        </w:rPr>
      </w:pPr>
      <w:r>
        <w:rPr>
          <w:rFonts w:hint="eastAsia" w:ascii="宋体" w:hAnsi="宋体" w:cs="宋体"/>
          <w:szCs w:val="21"/>
        </w:rPr>
        <w:t>4、有权纠正生产过程中的违章现象和违章操作，并向有关部门检举、报告。</w:t>
      </w:r>
    </w:p>
    <w:p>
      <w:pPr>
        <w:spacing w:line="480" w:lineRule="exact"/>
        <w:ind w:left="355" w:leftChars="169"/>
        <w:textAlignment w:val="baseline"/>
        <w:outlineLvl w:val="0"/>
        <w:rPr>
          <w:rFonts w:ascii="宋体" w:hAnsi="宋体" w:cs="宋体"/>
          <w:szCs w:val="21"/>
        </w:rPr>
      </w:pPr>
      <w:r>
        <w:rPr>
          <w:rFonts w:hint="eastAsia" w:ascii="宋体" w:hAnsi="宋体" w:cs="宋体"/>
          <w:szCs w:val="21"/>
        </w:rPr>
        <w:t>（三）安全环保义务：</w:t>
      </w:r>
    </w:p>
    <w:p>
      <w:pPr>
        <w:spacing w:line="480" w:lineRule="exact"/>
        <w:ind w:firstLine="420" w:firstLineChars="200"/>
        <w:textAlignment w:val="baseline"/>
        <w:rPr>
          <w:rFonts w:ascii="宋体" w:hAnsi="宋体" w:cs="宋体"/>
          <w:szCs w:val="21"/>
        </w:rPr>
      </w:pPr>
      <w:r>
        <w:rPr>
          <w:rFonts w:hint="eastAsia" w:ascii="宋体" w:hAnsi="宋体" w:cs="宋体"/>
          <w:szCs w:val="21"/>
        </w:rPr>
        <w:t>1、乙方有负责定期组织员工进行安全环保教育培训的义务，新进人员、换岗人员，必须事先通知甲方进行岗前培训。</w:t>
      </w:r>
    </w:p>
    <w:p>
      <w:pPr>
        <w:spacing w:line="480" w:lineRule="exact"/>
        <w:ind w:firstLine="420" w:firstLineChars="200"/>
        <w:textAlignment w:val="baseline"/>
        <w:rPr>
          <w:rFonts w:ascii="宋体" w:hAnsi="宋体" w:cs="宋体"/>
          <w:szCs w:val="21"/>
        </w:rPr>
      </w:pPr>
      <w:r>
        <w:rPr>
          <w:rFonts w:hint="eastAsia" w:ascii="宋体" w:hAnsi="宋体" w:cs="宋体"/>
          <w:szCs w:val="21"/>
        </w:rPr>
        <w:t>2、乙方有自觉遵守、贯彻执行甲方有关安全环保生产的规章制度、遵守设备安全操作规程及注意事项的义务。</w:t>
      </w:r>
    </w:p>
    <w:p>
      <w:pPr>
        <w:spacing w:line="480" w:lineRule="exact"/>
        <w:ind w:firstLine="420" w:firstLineChars="200"/>
        <w:textAlignment w:val="baseline"/>
        <w:rPr>
          <w:rFonts w:ascii="宋体" w:hAnsi="宋体" w:cs="宋体"/>
          <w:szCs w:val="21"/>
        </w:rPr>
      </w:pPr>
      <w:r>
        <w:rPr>
          <w:rFonts w:hint="eastAsia" w:ascii="宋体" w:hAnsi="宋体" w:cs="宋体"/>
          <w:szCs w:val="21"/>
        </w:rPr>
        <w:t>3、乙方进场施工前，必须向甲方提供企业及员工的基本情况，包括企业工商营业执照、税务登记证、资质证书、员工工伤保险名单附件、员工的身份证等相关证件（属特种作业人员的，还必须提供其技术等级证、特种作业人员上岗证），并按甲方规定完善相关手续。</w:t>
      </w:r>
    </w:p>
    <w:p>
      <w:pPr>
        <w:spacing w:line="480" w:lineRule="exact"/>
        <w:textAlignment w:val="baseline"/>
        <w:outlineLvl w:val="0"/>
        <w:rPr>
          <w:rFonts w:ascii="宋体" w:hAnsi="宋体" w:cs="宋体"/>
          <w:szCs w:val="21"/>
        </w:rPr>
      </w:pPr>
      <w:r>
        <w:rPr>
          <w:rFonts w:hint="eastAsia" w:ascii="宋体" w:hAnsi="宋体" w:cs="宋体"/>
          <w:szCs w:val="21"/>
        </w:rPr>
        <w:t>三、其它</w:t>
      </w:r>
    </w:p>
    <w:p>
      <w:pPr>
        <w:spacing w:line="480" w:lineRule="exact"/>
        <w:ind w:firstLine="420" w:firstLineChars="200"/>
        <w:textAlignment w:val="baseline"/>
        <w:rPr>
          <w:rFonts w:ascii="宋体" w:hAnsi="宋体" w:cs="宋体"/>
          <w:szCs w:val="21"/>
        </w:rPr>
      </w:pPr>
      <w:r>
        <w:rPr>
          <w:rFonts w:hint="eastAsia" w:ascii="宋体" w:hAnsi="宋体" w:cs="宋体"/>
          <w:szCs w:val="21"/>
        </w:rPr>
        <w:t>1、本协议书一式贰份，由甲、乙双方各存一份。</w:t>
      </w:r>
    </w:p>
    <w:p>
      <w:pPr>
        <w:spacing w:line="480" w:lineRule="exact"/>
        <w:ind w:firstLine="420" w:firstLineChars="200"/>
        <w:textAlignment w:val="baseline"/>
        <w:rPr>
          <w:rFonts w:ascii="宋体" w:hAnsi="宋体" w:cs="宋体"/>
          <w:szCs w:val="21"/>
        </w:rPr>
      </w:pPr>
      <w:r>
        <w:rPr>
          <w:rFonts w:hint="eastAsia" w:ascii="宋体" w:hAnsi="宋体" w:cs="宋体"/>
          <w:szCs w:val="21"/>
        </w:rPr>
        <w:t>2、本协议书据有同等法律效应，工程完工终结。</w:t>
      </w:r>
    </w:p>
    <w:p>
      <w:pPr>
        <w:spacing w:line="400" w:lineRule="exact"/>
        <w:ind w:left="-8" w:leftChars="-4" w:firstLine="420" w:firstLineChars="200"/>
        <w:textAlignment w:val="baseline"/>
        <w:rPr>
          <w:rFonts w:ascii="宋体" w:hAnsi="宋体" w:cs="宋体"/>
          <w:szCs w:val="21"/>
        </w:rPr>
      </w:pPr>
    </w:p>
    <w:p>
      <w:pPr>
        <w:spacing w:line="400" w:lineRule="exact"/>
        <w:ind w:left="-8" w:leftChars="-4" w:firstLine="420" w:firstLineChars="200"/>
        <w:textAlignment w:val="baseline"/>
        <w:rPr>
          <w:rFonts w:ascii="宋体" w:hAnsi="宋体" w:cs="宋体"/>
          <w:szCs w:val="21"/>
        </w:rPr>
      </w:pPr>
      <w:r>
        <w:rPr>
          <w:rFonts w:hint="eastAsia" w:ascii="宋体" w:hAnsi="宋体" w:cs="宋体"/>
          <w:szCs w:val="21"/>
        </w:rPr>
        <w:t>甲方代表（签章）：                 乙方代表（签章）：</w:t>
      </w:r>
    </w:p>
    <w:p>
      <w:pPr>
        <w:spacing w:line="400" w:lineRule="exact"/>
        <w:textAlignment w:val="baseline"/>
        <w:rPr>
          <w:rFonts w:ascii="宋体" w:hAnsi="宋体" w:cs="宋体"/>
          <w:szCs w:val="21"/>
        </w:rPr>
      </w:pPr>
    </w:p>
    <w:p>
      <w:pPr>
        <w:rPr>
          <w:rFonts w:ascii="宋体" w:hAnsi="宋体" w:cs="宋体"/>
          <w:szCs w:val="21"/>
        </w:rPr>
      </w:pPr>
      <w:r>
        <w:rPr>
          <w:rFonts w:hint="eastAsia" w:ascii="宋体" w:hAnsi="宋体" w:cs="宋体"/>
          <w:szCs w:val="21"/>
        </w:rPr>
        <w:t xml:space="preserve">    </w:t>
      </w:r>
    </w:p>
    <w:p>
      <w:pPr>
        <w:ind w:firstLine="210" w:firstLineChars="100"/>
        <w:rPr>
          <w:rFonts w:ascii="宋体" w:hAnsi="宋体" w:cs="宋体"/>
          <w:szCs w:val="21"/>
        </w:rPr>
      </w:pPr>
      <w:r>
        <w:rPr>
          <w:rFonts w:hint="eastAsia" w:ascii="宋体" w:hAnsi="宋体" w:cs="宋体"/>
          <w:szCs w:val="21"/>
        </w:rPr>
        <w:t xml:space="preserve">   2021年 月  日                   2021年  月  日</w:t>
      </w: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r>
        <w:rPr>
          <w:rFonts w:hint="eastAsia" w:ascii="宋体" w:hAnsi="宋体"/>
          <w:bCs/>
          <w:szCs w:val="21"/>
        </w:rPr>
        <w:t>合同附件二</w:t>
      </w:r>
    </w:p>
    <w:p>
      <w:pPr>
        <w:spacing w:line="400" w:lineRule="exact"/>
        <w:ind w:firstLine="422" w:firstLineChars="200"/>
        <w:jc w:val="center"/>
        <w:textAlignment w:val="baseline"/>
        <w:rPr>
          <w:rFonts w:ascii="宋体" w:hAnsi="宋体" w:cs="宋体"/>
          <w:b/>
          <w:szCs w:val="21"/>
        </w:rPr>
      </w:pPr>
      <w:r>
        <w:rPr>
          <w:rFonts w:hint="eastAsia" w:ascii="宋体" w:hAnsi="宋体" w:cs="宋体"/>
          <w:b/>
          <w:szCs w:val="21"/>
        </w:rPr>
        <w:t>外包工程廉政责任书</w:t>
      </w:r>
    </w:p>
    <w:p>
      <w:pPr>
        <w:spacing w:line="280" w:lineRule="exact"/>
        <w:textAlignment w:val="baseline"/>
        <w:rPr>
          <w:rFonts w:ascii="宋体" w:hAnsi="宋体" w:cs="宋体"/>
          <w:bCs/>
          <w:szCs w:val="21"/>
        </w:rPr>
      </w:pPr>
    </w:p>
    <w:p>
      <w:pPr>
        <w:ind w:firstLine="420" w:firstLineChars="200"/>
        <w:jc w:val="left"/>
        <w:textAlignment w:val="baseline"/>
        <w:rPr>
          <w:rFonts w:ascii="宋体" w:hAnsi="宋体" w:cs="宋体"/>
          <w:b/>
          <w:szCs w:val="21"/>
        </w:rPr>
      </w:pPr>
      <w:r>
        <w:rPr>
          <w:rFonts w:hint="eastAsia" w:ascii="宋体" w:hAnsi="宋体" w:cs="宋体"/>
          <w:bCs/>
          <w:szCs w:val="21"/>
        </w:rPr>
        <w:t>甲方：重庆中江船业有限公司</w:t>
      </w:r>
    </w:p>
    <w:p>
      <w:pPr>
        <w:spacing w:line="280" w:lineRule="exact"/>
        <w:textAlignment w:val="baseline"/>
        <w:rPr>
          <w:rFonts w:ascii="宋体" w:hAnsi="宋体" w:cs="宋体"/>
          <w:bCs/>
          <w:szCs w:val="21"/>
        </w:rPr>
      </w:pPr>
    </w:p>
    <w:p>
      <w:pPr>
        <w:spacing w:line="280" w:lineRule="exact"/>
        <w:ind w:firstLine="420" w:firstLineChars="200"/>
        <w:textAlignment w:val="baseline"/>
        <w:rPr>
          <w:rFonts w:ascii="宋体" w:hAnsi="宋体" w:cs="宋体"/>
          <w:bCs/>
          <w:szCs w:val="21"/>
        </w:rPr>
      </w:pPr>
      <w:r>
        <w:rPr>
          <w:rFonts w:hint="eastAsia" w:ascii="宋体" w:hAnsi="宋体" w:cs="宋体"/>
          <w:bCs/>
          <w:szCs w:val="21"/>
        </w:rPr>
        <w:t>乙方：</w:t>
      </w:r>
      <w:r>
        <w:rPr>
          <w:rFonts w:hint="eastAsia" w:ascii="宋体" w:hAnsi="宋体" w:cs="宋体"/>
          <w:b/>
          <w:bCs/>
          <w:szCs w:val="21"/>
        </w:rPr>
        <w:t xml:space="preserve"> </w:t>
      </w:r>
    </w:p>
    <w:p>
      <w:pPr>
        <w:spacing w:line="280" w:lineRule="exact"/>
        <w:textAlignment w:val="baseline"/>
        <w:rPr>
          <w:rFonts w:ascii="宋体" w:hAnsi="宋体" w:cs="宋体"/>
          <w:bCs/>
          <w:szCs w:val="21"/>
        </w:rPr>
      </w:pPr>
      <w:r>
        <w:rPr>
          <w:rFonts w:hint="eastAsia" w:ascii="宋体" w:hAnsi="宋体" w:cs="宋体"/>
          <w:bCs/>
          <w:szCs w:val="21"/>
        </w:rPr>
        <w:t xml:space="preserve">    </w:t>
      </w:r>
    </w:p>
    <w:p>
      <w:pPr>
        <w:spacing w:line="280" w:lineRule="exact"/>
        <w:ind w:firstLine="420" w:firstLineChars="200"/>
        <w:textAlignment w:val="baseline"/>
        <w:rPr>
          <w:rFonts w:ascii="宋体" w:hAnsi="宋体" w:cs="宋体"/>
          <w:bCs/>
          <w:szCs w:val="21"/>
        </w:rPr>
      </w:pPr>
      <w:r>
        <w:rPr>
          <w:rFonts w:hint="eastAsia" w:ascii="宋体" w:hAnsi="宋体" w:cs="宋体"/>
          <w:bCs/>
          <w:szCs w:val="21"/>
        </w:rPr>
        <w:t xml:space="preserve">工程名称： </w:t>
      </w:r>
    </w:p>
    <w:p>
      <w:pPr>
        <w:spacing w:line="280" w:lineRule="exact"/>
        <w:ind w:firstLine="420" w:firstLineChars="200"/>
        <w:textAlignment w:val="baseline"/>
        <w:rPr>
          <w:rFonts w:ascii="宋体" w:hAnsi="宋体" w:cs="宋体"/>
          <w:szCs w:val="21"/>
        </w:rPr>
      </w:pPr>
    </w:p>
    <w:p>
      <w:pPr>
        <w:spacing w:line="480" w:lineRule="exact"/>
        <w:ind w:firstLine="420" w:firstLineChars="200"/>
        <w:textAlignment w:val="baseline"/>
        <w:rPr>
          <w:rFonts w:ascii="宋体" w:hAnsi="宋体" w:cs="宋体"/>
          <w:szCs w:val="21"/>
        </w:rPr>
      </w:pPr>
      <w:r>
        <w:rPr>
          <w:rFonts w:hint="eastAsia" w:ascii="宋体" w:hAnsi="宋体" w:cs="宋体"/>
          <w:szCs w:val="21"/>
        </w:rPr>
        <w:t>为加强工程中的廉政建设，规范项目承发包双方的各项活动，防止发生各种谋取不正当利益的违法违纪行为，保护国家、集体和当事人的合法权益，根据国家有关工程的法律法规和廉政建设责任制规定，特订立本廉政责任书。</w:t>
      </w:r>
    </w:p>
    <w:p>
      <w:pPr>
        <w:spacing w:line="480" w:lineRule="exact"/>
        <w:textAlignment w:val="baseline"/>
        <w:rPr>
          <w:rFonts w:ascii="宋体" w:hAnsi="宋体" w:cs="宋体"/>
          <w:b/>
          <w:bCs/>
          <w:szCs w:val="21"/>
        </w:rPr>
      </w:pPr>
      <w:r>
        <w:rPr>
          <w:rFonts w:hint="eastAsia" w:ascii="宋体" w:hAnsi="宋体" w:cs="宋体"/>
          <w:b/>
          <w:bCs/>
          <w:szCs w:val="21"/>
        </w:rPr>
        <w:t>第一条：甲乙双方的责任</w:t>
      </w:r>
    </w:p>
    <w:p>
      <w:pPr>
        <w:ind w:firstLine="420" w:firstLineChars="200"/>
        <w:jc w:val="left"/>
        <w:textAlignment w:val="baseline"/>
        <w:rPr>
          <w:rFonts w:ascii="宋体" w:hAnsi="宋体" w:cs="宋体"/>
          <w:bCs/>
          <w:szCs w:val="21"/>
        </w:rPr>
      </w:pPr>
      <w:r>
        <w:rPr>
          <w:rFonts w:hint="eastAsia" w:ascii="宋体" w:hAnsi="宋体" w:cs="宋体"/>
          <w:bCs/>
          <w:szCs w:val="21"/>
        </w:rPr>
        <w:t>（一）应严格遵守国家关于市场准入、项目招标投标、施工安装和市场活动等有关法律、法规，相关政策，以及廉政建设的各项规定。</w:t>
      </w:r>
    </w:p>
    <w:p>
      <w:pPr>
        <w:ind w:firstLine="420" w:firstLineChars="200"/>
        <w:jc w:val="left"/>
        <w:textAlignment w:val="baseline"/>
        <w:rPr>
          <w:rFonts w:ascii="宋体" w:hAnsi="宋体" w:cs="宋体"/>
          <w:bCs/>
          <w:szCs w:val="21"/>
        </w:rPr>
      </w:pPr>
      <w:r>
        <w:rPr>
          <w:rFonts w:hint="eastAsia" w:ascii="宋体" w:hAnsi="宋体" w:cs="宋体"/>
          <w:bCs/>
          <w:szCs w:val="21"/>
        </w:rPr>
        <w:t>（二）严格执行项目承发包合同文件，自觉按合同办事。</w:t>
      </w:r>
    </w:p>
    <w:p>
      <w:pPr>
        <w:ind w:firstLine="420" w:firstLineChars="200"/>
        <w:jc w:val="left"/>
        <w:textAlignment w:val="baseline"/>
        <w:rPr>
          <w:rFonts w:ascii="宋体" w:hAnsi="宋体" w:cs="宋体"/>
          <w:bCs/>
          <w:szCs w:val="21"/>
        </w:rPr>
      </w:pPr>
      <w:r>
        <w:rPr>
          <w:rFonts w:hint="eastAsia" w:ascii="宋体" w:hAnsi="宋体" w:cs="宋体"/>
          <w:bCs/>
          <w:szCs w:val="21"/>
        </w:rPr>
        <w:t>（三）业务活动必须坚持公开、公平、公正、诚信、透明的原则（除法律法规另有规定者外），不得为获取不正当的利益，损害国家、集体和对方利益，不得违反规章制度。</w:t>
      </w:r>
    </w:p>
    <w:p>
      <w:pPr>
        <w:ind w:firstLine="420" w:firstLineChars="200"/>
        <w:jc w:val="left"/>
        <w:textAlignment w:val="baseline"/>
        <w:rPr>
          <w:rFonts w:ascii="宋体" w:hAnsi="宋体" w:cs="宋体"/>
          <w:bCs/>
          <w:szCs w:val="21"/>
        </w:rPr>
      </w:pPr>
      <w:r>
        <w:rPr>
          <w:rFonts w:hint="eastAsia" w:ascii="宋体" w:hAnsi="宋体" w:cs="宋体"/>
          <w:bCs/>
          <w:szCs w:val="21"/>
        </w:rPr>
        <w:t>（四）发现对方在业务活动中有违规、违纪、违法行为的，应及时提醒对方，情节严重的，应向其上级主管部门或纪检监察、司法等有关机关举报。</w:t>
      </w:r>
    </w:p>
    <w:p>
      <w:pPr>
        <w:ind w:firstLine="420" w:firstLineChars="200"/>
        <w:jc w:val="left"/>
        <w:textAlignment w:val="baseline"/>
        <w:rPr>
          <w:rFonts w:ascii="宋体" w:hAnsi="宋体" w:cs="宋体"/>
          <w:bCs/>
          <w:szCs w:val="21"/>
        </w:rPr>
      </w:pPr>
      <w:r>
        <w:rPr>
          <w:rFonts w:hint="eastAsia" w:ascii="宋体" w:hAnsi="宋体" w:cs="宋体"/>
          <w:bCs/>
          <w:szCs w:val="21"/>
        </w:rPr>
        <w:t>第二条：甲方的责任</w:t>
      </w:r>
    </w:p>
    <w:p>
      <w:pPr>
        <w:ind w:firstLine="420" w:firstLineChars="200"/>
        <w:jc w:val="left"/>
        <w:textAlignment w:val="baseline"/>
        <w:rPr>
          <w:rFonts w:ascii="宋体" w:hAnsi="宋体" w:cs="宋体"/>
          <w:bCs/>
          <w:szCs w:val="21"/>
        </w:rPr>
      </w:pPr>
      <w:r>
        <w:rPr>
          <w:rFonts w:hint="eastAsia" w:ascii="宋体" w:hAnsi="宋体" w:cs="宋体"/>
          <w:bCs/>
          <w:szCs w:val="21"/>
        </w:rPr>
        <w:t>甲方的领导和从事该工程项目的工作人员，在工程的事前、事中、事后应遵守以下规定：</w:t>
      </w:r>
    </w:p>
    <w:p>
      <w:pPr>
        <w:ind w:firstLine="420" w:firstLineChars="200"/>
        <w:jc w:val="left"/>
        <w:textAlignment w:val="baseline"/>
        <w:rPr>
          <w:rFonts w:ascii="宋体" w:hAnsi="宋体" w:cs="宋体"/>
          <w:bCs/>
          <w:szCs w:val="21"/>
        </w:rPr>
      </w:pPr>
      <w:r>
        <w:rPr>
          <w:rFonts w:hint="eastAsia" w:ascii="宋体" w:hAnsi="宋体" w:cs="宋体"/>
          <w:bCs/>
          <w:szCs w:val="21"/>
        </w:rPr>
        <w:t>（一）不准向乙方和相关单位索要或接受回扣、礼金、有价证券、贵重物品和好处费、感谢费等。</w:t>
      </w:r>
    </w:p>
    <w:p>
      <w:pPr>
        <w:ind w:firstLine="420" w:firstLineChars="200"/>
        <w:jc w:val="left"/>
        <w:textAlignment w:val="baseline"/>
        <w:rPr>
          <w:rFonts w:ascii="宋体" w:hAnsi="宋体" w:cs="宋体"/>
          <w:bCs/>
          <w:szCs w:val="21"/>
        </w:rPr>
      </w:pPr>
      <w:r>
        <w:rPr>
          <w:rFonts w:hint="eastAsia" w:ascii="宋体" w:hAnsi="宋体" w:cs="宋体"/>
          <w:bCs/>
          <w:szCs w:val="21"/>
        </w:rPr>
        <w:t>（二）不准在乙方和相关单位报销任何应有甲方或个人支付的费用。</w:t>
      </w:r>
    </w:p>
    <w:p>
      <w:pPr>
        <w:ind w:firstLine="420" w:firstLineChars="200"/>
        <w:jc w:val="left"/>
        <w:textAlignment w:val="baseline"/>
        <w:rPr>
          <w:rFonts w:ascii="宋体" w:hAnsi="宋体" w:cs="宋体"/>
          <w:bCs/>
          <w:szCs w:val="21"/>
        </w:rPr>
      </w:pPr>
      <w:r>
        <w:rPr>
          <w:rFonts w:hint="eastAsia" w:ascii="宋体" w:hAnsi="宋体" w:cs="宋体"/>
          <w:bCs/>
          <w:szCs w:val="21"/>
        </w:rPr>
        <w:t>（三）不准要求、暗示和接受乙方和相关单位为个人装修住房、婚丧嫁娶、配偶子女的工作安排以及出国（境）、旅游等提高方便。</w:t>
      </w:r>
    </w:p>
    <w:p>
      <w:pPr>
        <w:ind w:firstLine="420" w:firstLineChars="200"/>
        <w:jc w:val="left"/>
        <w:textAlignment w:val="baseline"/>
        <w:rPr>
          <w:rFonts w:ascii="宋体" w:hAnsi="宋体" w:cs="宋体"/>
          <w:bCs/>
          <w:szCs w:val="21"/>
        </w:rPr>
      </w:pPr>
      <w:r>
        <w:rPr>
          <w:rFonts w:hint="eastAsia" w:ascii="宋体" w:hAnsi="宋体" w:cs="宋体"/>
          <w:bCs/>
          <w:szCs w:val="21"/>
        </w:rPr>
        <w:t>（四）不准参加有可能影响公正执行公务的乙方和相关单位的宴请和健身、娱乐等活动。</w:t>
      </w:r>
    </w:p>
    <w:p>
      <w:pPr>
        <w:ind w:firstLine="420" w:firstLineChars="200"/>
        <w:jc w:val="left"/>
        <w:textAlignment w:val="baseline"/>
        <w:rPr>
          <w:rFonts w:ascii="宋体" w:hAnsi="宋体" w:cs="宋体"/>
          <w:bCs/>
          <w:szCs w:val="21"/>
        </w:rPr>
      </w:pPr>
      <w:r>
        <w:rPr>
          <w:rFonts w:hint="eastAsia" w:ascii="宋体" w:hAnsi="宋体" w:cs="宋体"/>
          <w:bCs/>
          <w:szCs w:val="21"/>
        </w:rPr>
        <w:t>（五）不准向乙方介绍或为配偶、子女、亲属参与同甲方项目工程施工合同有关的设备、材料、工程分包、劳务等经济活动。不得以任何理由向乙方和相关单位推荐分包单位和要求乙方购买项目工程施工合同规定以外的材料、设备等。</w:t>
      </w:r>
    </w:p>
    <w:p>
      <w:pPr>
        <w:ind w:firstLine="420" w:firstLineChars="200"/>
        <w:jc w:val="left"/>
        <w:textAlignment w:val="baseline"/>
        <w:rPr>
          <w:rFonts w:ascii="宋体" w:hAnsi="宋体" w:cs="宋体"/>
          <w:bCs/>
          <w:szCs w:val="21"/>
        </w:rPr>
      </w:pPr>
      <w:r>
        <w:rPr>
          <w:rFonts w:hint="eastAsia" w:ascii="宋体" w:hAnsi="宋体" w:cs="宋体"/>
          <w:bCs/>
          <w:szCs w:val="21"/>
        </w:rPr>
        <w:t>第三条：乙方的责任</w:t>
      </w:r>
    </w:p>
    <w:p>
      <w:pPr>
        <w:ind w:firstLine="420" w:firstLineChars="200"/>
        <w:jc w:val="left"/>
        <w:textAlignment w:val="baseline"/>
        <w:rPr>
          <w:rFonts w:ascii="宋体" w:hAnsi="宋体" w:cs="宋体"/>
          <w:bCs/>
          <w:szCs w:val="21"/>
        </w:rPr>
      </w:pPr>
      <w:r>
        <w:rPr>
          <w:rFonts w:hint="eastAsia" w:ascii="宋体" w:hAnsi="宋体" w:cs="宋体"/>
          <w:bCs/>
          <w:szCs w:val="21"/>
        </w:rPr>
        <w:t>应与甲方保持正常的业务交往，按照有关法律法规和程序开展业务工作，严格执行工程的有关方针、政策，尤其是有关船舶建造的强制性标准和规范，并遵守以下规定：</w:t>
      </w:r>
    </w:p>
    <w:p>
      <w:pPr>
        <w:ind w:firstLine="420" w:firstLineChars="200"/>
        <w:jc w:val="left"/>
        <w:textAlignment w:val="baseline"/>
        <w:rPr>
          <w:rFonts w:ascii="宋体" w:hAnsi="宋体" w:cs="宋体"/>
          <w:bCs/>
          <w:szCs w:val="21"/>
        </w:rPr>
      </w:pPr>
      <w:r>
        <w:rPr>
          <w:rFonts w:hint="eastAsia" w:ascii="宋体" w:hAnsi="宋体" w:cs="宋体"/>
          <w:bCs/>
          <w:szCs w:val="21"/>
        </w:rPr>
        <w:t>（一）不准以任何理由向甲方、相关单位及其工作人员索要、接受或赠送礼金、有价证券、贵重物品和回扣、好处费、感谢费等。</w:t>
      </w:r>
    </w:p>
    <w:p>
      <w:pPr>
        <w:ind w:firstLine="420" w:firstLineChars="200"/>
        <w:jc w:val="left"/>
        <w:textAlignment w:val="baseline"/>
        <w:rPr>
          <w:rFonts w:ascii="宋体" w:hAnsi="宋体" w:cs="宋体"/>
          <w:bCs/>
          <w:szCs w:val="21"/>
        </w:rPr>
      </w:pPr>
      <w:r>
        <w:rPr>
          <w:rFonts w:hint="eastAsia" w:ascii="宋体" w:hAnsi="宋体" w:cs="宋体"/>
          <w:bCs/>
          <w:szCs w:val="21"/>
        </w:rPr>
        <w:t>（二）不准以任何理由为甲方和相关单位报销应由对方或个人支付的费用。</w:t>
      </w:r>
    </w:p>
    <w:p>
      <w:pPr>
        <w:ind w:firstLine="420" w:firstLineChars="200"/>
        <w:jc w:val="left"/>
        <w:textAlignment w:val="baseline"/>
        <w:rPr>
          <w:rFonts w:ascii="宋体" w:hAnsi="宋体" w:cs="宋体"/>
          <w:bCs/>
          <w:szCs w:val="21"/>
        </w:rPr>
      </w:pPr>
      <w:r>
        <w:rPr>
          <w:rFonts w:hint="eastAsia" w:ascii="宋体" w:hAnsi="宋体" w:cs="宋体"/>
          <w:bCs/>
          <w:szCs w:val="21"/>
        </w:rPr>
        <w:t>（三）不准接受或暗示为甲方、相关单位或个人装修住房、婚丧嫁娶、配偶子女的工作安排以及出国（境）、旅游等提供方便。</w:t>
      </w:r>
    </w:p>
    <w:p>
      <w:pPr>
        <w:ind w:firstLine="420" w:firstLineChars="200"/>
        <w:jc w:val="left"/>
        <w:textAlignment w:val="baseline"/>
        <w:rPr>
          <w:rFonts w:ascii="宋体" w:hAnsi="宋体" w:cs="宋体"/>
          <w:bCs/>
          <w:szCs w:val="21"/>
        </w:rPr>
      </w:pPr>
      <w:r>
        <w:rPr>
          <w:rFonts w:hint="eastAsia" w:ascii="宋体" w:hAnsi="宋体" w:cs="宋体"/>
          <w:bCs/>
          <w:szCs w:val="21"/>
        </w:rPr>
        <w:t>（四）不准以任何理由为甲方、相关单位或个人组织有可能影响公正执行公务的宴请、健身、娱乐等活动。</w:t>
      </w:r>
    </w:p>
    <w:p>
      <w:pPr>
        <w:ind w:firstLine="420" w:firstLineChars="200"/>
        <w:jc w:val="left"/>
        <w:textAlignment w:val="baseline"/>
        <w:rPr>
          <w:rFonts w:ascii="宋体" w:hAnsi="宋体" w:cs="宋体"/>
          <w:bCs/>
          <w:szCs w:val="21"/>
        </w:rPr>
      </w:pPr>
      <w:r>
        <w:rPr>
          <w:rFonts w:hint="eastAsia" w:ascii="宋体" w:hAnsi="宋体" w:cs="宋体"/>
          <w:bCs/>
          <w:szCs w:val="21"/>
        </w:rPr>
        <w:t>第四条：违约责任</w:t>
      </w:r>
    </w:p>
    <w:p>
      <w:pPr>
        <w:ind w:firstLine="420" w:firstLineChars="200"/>
        <w:jc w:val="left"/>
        <w:textAlignment w:val="baseline"/>
        <w:rPr>
          <w:rFonts w:ascii="宋体" w:hAnsi="宋体" w:cs="宋体"/>
          <w:bCs/>
          <w:szCs w:val="21"/>
        </w:rPr>
      </w:pPr>
      <w:r>
        <w:rPr>
          <w:rFonts w:hint="eastAsia" w:ascii="宋体" w:hAnsi="宋体" w:cs="宋体"/>
          <w:bCs/>
          <w:szCs w:val="21"/>
        </w:rPr>
        <w:t>（一）甲方工作人员有违反本责任书第一、二条责任行为的，按照管理权限，依据有关法律法规和规定给予党纪、政纪处分或组织处理；涉嫌犯罪的，移交司法机关追究刑事责任；给乙方单位造成经济损失的，应予以赔偿。</w:t>
      </w:r>
    </w:p>
    <w:p>
      <w:pPr>
        <w:ind w:firstLine="420" w:firstLineChars="200"/>
        <w:jc w:val="left"/>
        <w:textAlignment w:val="baseline"/>
        <w:rPr>
          <w:rFonts w:ascii="宋体" w:hAnsi="宋体" w:cs="宋体"/>
          <w:bCs/>
          <w:szCs w:val="21"/>
        </w:rPr>
      </w:pPr>
      <w:r>
        <w:rPr>
          <w:rFonts w:hint="eastAsia" w:ascii="宋体" w:hAnsi="宋体" w:cs="宋体"/>
          <w:bCs/>
          <w:szCs w:val="21"/>
        </w:rPr>
        <w:t>（二）乙方工作人员有违反本责任书第一、三条责任行为的，按照管理权限，依据有关法律法规和规定给予党纪、政纪处分或组织处理；涉嫌犯罪的，移交司法机关追究刑事责任；给甲方造成经济损失的，应予以赔偿。</w:t>
      </w:r>
    </w:p>
    <w:p>
      <w:pPr>
        <w:ind w:firstLine="420" w:firstLineChars="200"/>
        <w:jc w:val="left"/>
        <w:textAlignment w:val="baseline"/>
        <w:rPr>
          <w:rFonts w:ascii="宋体" w:hAnsi="宋体" w:cs="宋体"/>
          <w:bCs/>
          <w:szCs w:val="21"/>
        </w:rPr>
      </w:pPr>
      <w:r>
        <w:rPr>
          <w:rFonts w:hint="eastAsia" w:ascii="宋体" w:hAnsi="宋体" w:cs="宋体"/>
          <w:bCs/>
          <w:szCs w:val="21"/>
        </w:rPr>
        <w:t>第五条  本责任书作为工程劳务合同的附件，与工程劳务合同具有同等法律效力。经双方签署后立即生效。</w:t>
      </w:r>
    </w:p>
    <w:p>
      <w:pPr>
        <w:ind w:firstLine="420" w:firstLineChars="200"/>
        <w:jc w:val="left"/>
        <w:textAlignment w:val="baseline"/>
        <w:rPr>
          <w:rFonts w:ascii="宋体" w:hAnsi="宋体" w:cs="宋体"/>
          <w:bCs/>
          <w:szCs w:val="21"/>
        </w:rPr>
      </w:pPr>
      <w:r>
        <w:rPr>
          <w:rFonts w:hint="eastAsia" w:ascii="宋体" w:hAnsi="宋体" w:cs="宋体"/>
          <w:bCs/>
          <w:szCs w:val="21"/>
        </w:rPr>
        <w:t>第六条：本责任书的有效期为双方签署之日起至该工程项目竣工验收合格时止。</w:t>
      </w:r>
    </w:p>
    <w:p>
      <w:pPr>
        <w:ind w:firstLine="420" w:firstLineChars="200"/>
        <w:jc w:val="left"/>
        <w:textAlignment w:val="baseline"/>
        <w:rPr>
          <w:rFonts w:ascii="宋体" w:hAnsi="宋体" w:cs="宋体"/>
          <w:bCs/>
          <w:szCs w:val="21"/>
        </w:rPr>
      </w:pPr>
      <w:r>
        <w:rPr>
          <w:rFonts w:hint="eastAsia" w:ascii="宋体" w:hAnsi="宋体" w:cs="宋体"/>
          <w:bCs/>
          <w:szCs w:val="21"/>
        </w:rPr>
        <w:t>第七条：本责任书一式肆份，甲方持叁份，乙方持壹份，具有同等法律效力。</w:t>
      </w:r>
    </w:p>
    <w:p>
      <w:pPr>
        <w:ind w:firstLine="420" w:firstLineChars="200"/>
        <w:jc w:val="left"/>
        <w:textAlignment w:val="baseline"/>
        <w:rPr>
          <w:rFonts w:ascii="宋体" w:hAnsi="宋体" w:cs="宋体"/>
          <w:bCs/>
          <w:szCs w:val="21"/>
        </w:rPr>
      </w:pPr>
    </w:p>
    <w:p>
      <w:pPr>
        <w:ind w:firstLine="420" w:firstLineChars="200"/>
        <w:jc w:val="left"/>
        <w:textAlignment w:val="baseline"/>
        <w:rPr>
          <w:rFonts w:ascii="宋体" w:hAnsi="宋体" w:cs="宋体"/>
          <w:bCs/>
          <w:szCs w:val="21"/>
        </w:rPr>
      </w:pPr>
    </w:p>
    <w:p>
      <w:pPr>
        <w:ind w:firstLine="420" w:firstLineChars="200"/>
        <w:jc w:val="left"/>
        <w:textAlignment w:val="baseline"/>
        <w:rPr>
          <w:rFonts w:ascii="宋体" w:hAnsi="宋体" w:cs="宋体"/>
          <w:bCs/>
          <w:szCs w:val="21"/>
        </w:rPr>
      </w:pPr>
      <w:r>
        <w:rPr>
          <w:rFonts w:hint="eastAsia" w:ascii="宋体" w:hAnsi="宋体" w:cs="宋体"/>
          <w:bCs/>
          <w:szCs w:val="21"/>
        </w:rPr>
        <w:t>甲方代表（签章）：                 乙方代表（签章）：</w:t>
      </w:r>
    </w:p>
    <w:p>
      <w:pPr>
        <w:ind w:firstLine="420" w:firstLineChars="200"/>
        <w:jc w:val="left"/>
        <w:textAlignment w:val="baseline"/>
        <w:rPr>
          <w:rFonts w:ascii="宋体" w:hAnsi="宋体" w:cs="宋体"/>
          <w:bCs/>
          <w:szCs w:val="21"/>
        </w:rPr>
      </w:pPr>
      <w:r>
        <w:rPr>
          <w:rFonts w:hint="eastAsia" w:ascii="宋体" w:hAnsi="宋体" w:cs="宋体"/>
          <w:bCs/>
          <w:szCs w:val="21"/>
        </w:rPr>
        <w:t xml:space="preserve">    </w:t>
      </w:r>
    </w:p>
    <w:p>
      <w:pPr>
        <w:ind w:firstLine="420" w:firstLineChars="200"/>
        <w:jc w:val="left"/>
        <w:textAlignment w:val="baseline"/>
        <w:rPr>
          <w:rFonts w:ascii="宋体" w:hAnsi="宋体" w:cs="宋体"/>
          <w:bCs/>
          <w:szCs w:val="21"/>
        </w:rPr>
      </w:pPr>
      <w:r>
        <w:rPr>
          <w:rFonts w:hint="eastAsia" w:ascii="宋体" w:hAnsi="宋体" w:cs="宋体"/>
          <w:bCs/>
          <w:szCs w:val="21"/>
        </w:rPr>
        <w:t xml:space="preserve"> 2021年 月 日                    2021年  月  日</w:t>
      </w:r>
    </w:p>
    <w:p>
      <w:pPr>
        <w:rPr>
          <w:rFonts w:ascii="宋体" w:hAnsi="宋体" w:cs="宋体"/>
          <w:szCs w:val="21"/>
        </w:rPr>
      </w:pPr>
    </w:p>
    <w:p>
      <w:pPr>
        <w:spacing w:line="400" w:lineRule="exact"/>
        <w:rPr>
          <w:rFonts w:ascii="宋体" w:hAnsi="宋体" w:cs="宋体"/>
          <w:szCs w:val="21"/>
        </w:rPr>
      </w:pPr>
    </w:p>
    <w:p>
      <w:pPr>
        <w:jc w:val="left"/>
        <w:rPr>
          <w:rFonts w:ascii="宋体" w:hAnsi="宋体" w:cs="宋体"/>
          <w:szCs w:val="21"/>
        </w:rPr>
      </w:pPr>
      <w:r>
        <w:rPr>
          <w:rFonts w:ascii="宋体" w:hAnsi="宋体" w:cs="宋体"/>
          <w:szCs w:val="21"/>
        </w:rPr>
        <w:br w:type="page"/>
      </w:r>
    </w:p>
    <w:p>
      <w:pPr>
        <w:jc w:val="left"/>
        <w:rPr>
          <w:rFonts w:ascii="宋体" w:hAnsi="宋体" w:cs="宋体"/>
          <w:sz w:val="24"/>
        </w:rPr>
      </w:pPr>
    </w:p>
    <w:p>
      <w:pPr>
        <w:jc w:val="left"/>
        <w:rPr>
          <w:rFonts w:ascii="宋体" w:hAnsi="宋体" w:cs="宋体"/>
          <w:sz w:val="24"/>
        </w:rPr>
      </w:pPr>
      <w:r>
        <w:rPr>
          <w:rFonts w:hint="eastAsia" w:ascii="宋体" w:hAnsi="宋体" w:cs="宋体"/>
          <w:sz w:val="24"/>
        </w:rPr>
        <w:t>合同附件四</w:t>
      </w:r>
    </w:p>
    <w:p>
      <w:pPr>
        <w:rPr>
          <w:rFonts w:ascii="宋体" w:hAnsi="宋体" w:cs="宋体"/>
          <w:szCs w:val="21"/>
        </w:rPr>
      </w:pPr>
    </w:p>
    <w:p>
      <w:pPr>
        <w:jc w:val="center"/>
        <w:rPr>
          <w:rFonts w:ascii="宋体" w:hAnsi="宋体" w:cs="宋体"/>
          <w:szCs w:val="21"/>
        </w:rPr>
      </w:pPr>
      <w:r>
        <w:rPr>
          <w:rFonts w:hint="eastAsia" w:ascii="宋体" w:hAnsi="宋体" w:cs="宋体"/>
          <w:szCs w:val="21"/>
        </w:rPr>
        <w:t>人员使用及保险办理承诺书</w:t>
      </w:r>
    </w:p>
    <w:p>
      <w:pPr>
        <w:jc w:val="left"/>
        <w:rPr>
          <w:rFonts w:ascii="宋体" w:hAnsi="宋体" w:cs="宋体"/>
          <w:szCs w:val="21"/>
        </w:rPr>
      </w:pPr>
      <w:r>
        <w:rPr>
          <w:rFonts w:hint="eastAsia" w:ascii="宋体" w:hAnsi="宋体" w:cs="宋体"/>
          <w:szCs w:val="21"/>
        </w:rPr>
        <w:t xml:space="preserve">   </w:t>
      </w:r>
    </w:p>
    <w:p>
      <w:pPr>
        <w:spacing w:line="400" w:lineRule="exact"/>
        <w:ind w:firstLine="420" w:firstLineChars="200"/>
        <w:textAlignment w:val="baseline"/>
        <w:rPr>
          <w:rFonts w:ascii="宋体" w:hAnsi="宋体" w:cs="宋体"/>
          <w:b/>
          <w:szCs w:val="21"/>
        </w:rPr>
      </w:pPr>
      <w:r>
        <w:rPr>
          <w:rFonts w:hint="eastAsia" w:ascii="宋体" w:hAnsi="宋体" w:cs="宋体"/>
          <w:szCs w:val="21"/>
        </w:rPr>
        <w:t>本人承诺：在承包</w:t>
      </w:r>
      <w:r>
        <w:rPr>
          <w:rFonts w:hint="eastAsia" w:ascii="宋体" w:hAnsi="宋体" w:cs="宋体"/>
          <w:b/>
          <w:szCs w:val="21"/>
        </w:rPr>
        <w:t>XXXX船</w:t>
      </w:r>
      <w:r>
        <w:rPr>
          <w:rFonts w:hint="eastAsia" w:ascii="宋体" w:hAnsi="宋体" w:cs="宋体"/>
          <w:szCs w:val="21"/>
        </w:rPr>
        <w:t>防火隔热工程施工过程中，本人负责开工之前对本施工队的所有工作人员办理工伤伤害保险，若不办理,造成的一切损失由本人负责。</w:t>
      </w:r>
    </w:p>
    <w:p>
      <w:pPr>
        <w:ind w:firstLine="420" w:firstLineChars="200"/>
        <w:jc w:val="left"/>
        <w:rPr>
          <w:rFonts w:ascii="宋体" w:hAnsi="宋体" w:cs="宋体"/>
          <w:szCs w:val="21"/>
        </w:rPr>
      </w:pPr>
      <w:r>
        <w:rPr>
          <w:rFonts w:hint="eastAsia" w:ascii="宋体" w:hAnsi="宋体" w:cs="宋体"/>
          <w:szCs w:val="21"/>
        </w:rPr>
        <w:t>同时承诺本施工队不得恶意挖取贵公司在建船舶其他施工队工作人员，一经发现愿意承担500元的罚款。</w:t>
      </w:r>
    </w:p>
    <w:p>
      <w:pPr>
        <w:jc w:val="left"/>
        <w:rPr>
          <w:rFonts w:ascii="宋体" w:hAnsi="宋体" w:cs="宋体"/>
          <w:szCs w:val="21"/>
        </w:rPr>
      </w:pPr>
      <w:r>
        <w:rPr>
          <w:rFonts w:hint="eastAsia" w:ascii="宋体" w:hAnsi="宋体" w:cs="宋体"/>
          <w:szCs w:val="21"/>
        </w:rPr>
        <w:t xml:space="preserve">                                </w:t>
      </w:r>
    </w:p>
    <w:p>
      <w:pPr>
        <w:jc w:val="center"/>
        <w:rPr>
          <w:rFonts w:ascii="宋体" w:hAnsi="宋体" w:cs="宋体"/>
          <w:szCs w:val="21"/>
        </w:rPr>
      </w:pPr>
      <w:r>
        <w:rPr>
          <w:rFonts w:hint="eastAsia" w:ascii="宋体" w:hAnsi="宋体" w:cs="宋体"/>
          <w:szCs w:val="21"/>
        </w:rPr>
        <w:t xml:space="preserve">                                   </w:t>
      </w:r>
    </w:p>
    <w:p>
      <w:pPr>
        <w:jc w:val="center"/>
        <w:rPr>
          <w:rFonts w:ascii="宋体" w:hAnsi="宋体" w:cs="宋体"/>
          <w:szCs w:val="21"/>
        </w:rPr>
      </w:pPr>
      <w:r>
        <w:rPr>
          <w:rFonts w:hint="eastAsia" w:ascii="宋体" w:hAnsi="宋体" w:cs="宋体"/>
          <w:szCs w:val="21"/>
        </w:rPr>
        <w:t xml:space="preserve">                         承 诺 人：</w:t>
      </w:r>
    </w:p>
    <w:p>
      <w:pPr>
        <w:rPr>
          <w:rFonts w:ascii="宋体" w:hAnsi="宋体" w:cs="宋体"/>
          <w:szCs w:val="21"/>
        </w:rPr>
      </w:pPr>
    </w:p>
    <w:p>
      <w:pPr>
        <w:jc w:val="center"/>
        <w:rPr>
          <w:rFonts w:ascii="宋体" w:hAnsi="宋体"/>
          <w:b/>
          <w:bCs/>
          <w:sz w:val="24"/>
        </w:rPr>
      </w:pPr>
      <w:r>
        <w:rPr>
          <w:rFonts w:hint="eastAsia" w:ascii="宋体" w:hAnsi="宋体" w:cs="宋体"/>
          <w:szCs w:val="21"/>
        </w:rPr>
        <w:t xml:space="preserve">                                            2021年   月  日</w:t>
      </w:r>
    </w:p>
    <w:p>
      <w:pPr>
        <w:spacing w:line="360" w:lineRule="auto"/>
        <w:rPr>
          <w:rFonts w:ascii="宋体" w:hAnsi="宋体"/>
          <w:b/>
          <w:bCs/>
          <w:sz w:val="24"/>
        </w:rPr>
      </w:pPr>
    </w:p>
    <w:p>
      <w:pPr>
        <w:spacing w:line="360" w:lineRule="auto"/>
        <w:jc w:val="center"/>
        <w:rPr>
          <w:rFonts w:asciiTheme="majorEastAsia" w:hAnsiTheme="majorEastAsia" w:eastAsiaTheme="majorEastAsia"/>
          <w:b/>
          <w:color w:val="000000" w:themeColor="text1"/>
          <w:sz w:val="28"/>
          <w:szCs w:val="28"/>
          <w14:textFill>
            <w14:solidFill>
              <w14:schemeClr w14:val="tx1"/>
            </w14:solidFill>
          </w14:textFill>
        </w:rPr>
      </w:pPr>
      <w:r>
        <w:rPr>
          <w:rFonts w:hint="eastAsia" w:asciiTheme="majorEastAsia" w:hAnsiTheme="majorEastAsia" w:eastAsiaTheme="majorEastAsia"/>
          <w:color w:val="000000" w:themeColor="text1"/>
          <w:sz w:val="28"/>
          <w:szCs w:val="28"/>
          <w14:textFill>
            <w14:solidFill>
              <w14:schemeClr w14:val="tx1"/>
            </w14:solidFill>
          </w14:textFill>
        </w:rPr>
        <w:t xml:space="preserve"> </w:t>
      </w:r>
      <w:r>
        <w:rPr>
          <w:rFonts w:hint="eastAsia" w:asciiTheme="majorEastAsia" w:hAnsiTheme="majorEastAsia" w:eastAsiaTheme="majorEastAsia"/>
          <w:b/>
          <w:color w:val="000000" w:themeColor="text1"/>
          <w:sz w:val="28"/>
          <w:szCs w:val="28"/>
          <w14:textFill>
            <w14:solidFill>
              <w14:schemeClr w14:val="tx1"/>
            </w14:solidFill>
          </w14:textFill>
        </w:rPr>
        <w:t>第五章  比选参选书</w:t>
      </w:r>
    </w:p>
    <w:p>
      <w:pPr>
        <w:pStyle w:val="3"/>
        <w:spacing w:line="480" w:lineRule="exact"/>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重庆中江船业有限公司：</w:t>
      </w:r>
    </w:p>
    <w:p>
      <w:pPr>
        <w:tabs>
          <w:tab w:val="left" w:pos="1558"/>
          <w:tab w:val="center" w:pos="4218"/>
        </w:tabs>
        <w:spacing w:line="480" w:lineRule="exact"/>
        <w:ind w:firstLine="480" w:firstLineChars="200"/>
        <w:jc w:val="left"/>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1、根据已收到的民生130米集散货船防火隔热劳务比选文件，我单位经考察现场和研究上述工程比选文件的竞标须知、技术规范、图纸工程量和其他有关文件后，我方愿意在比选人提供的上述技术规范、图纸、工程量的条件下提供服务安装服务。</w:t>
      </w:r>
    </w:p>
    <w:p>
      <w:pPr>
        <w:pStyle w:val="3"/>
        <w:spacing w:line="480" w:lineRule="exact"/>
        <w:ind w:firstLine="480" w:firstLineChars="20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2、我方愿以单价                     承接上述竞标工程的</w:t>
      </w:r>
      <w:r>
        <w:rPr>
          <w:rFonts w:hint="eastAsia" w:asciiTheme="majorEastAsia" w:hAnsiTheme="majorEastAsia" w:eastAsiaTheme="majorEastAsia"/>
          <w:color w:val="000000" w:themeColor="text1"/>
          <w:sz w:val="24"/>
          <w:szCs w:val="24"/>
          <w:u w:val="single"/>
          <w14:textFill>
            <w14:solidFill>
              <w14:schemeClr w14:val="tx1"/>
            </w14:solidFill>
          </w14:textFill>
        </w:rPr>
        <w:t xml:space="preserve">  </w:t>
      </w:r>
      <w:r>
        <w:rPr>
          <w:rFonts w:hint="eastAsia" w:asciiTheme="majorEastAsia" w:hAnsiTheme="majorEastAsia" w:eastAsiaTheme="majorEastAsia"/>
          <w:b/>
          <w:bCs/>
          <w:color w:val="000000" w:themeColor="text1"/>
          <w:sz w:val="24"/>
          <w:szCs w:val="24"/>
          <w:u w:val="single"/>
          <w14:textFill>
            <w14:solidFill>
              <w14:schemeClr w14:val="tx1"/>
            </w14:solidFill>
          </w14:textFill>
        </w:rPr>
        <w:t xml:space="preserve">    </w:t>
      </w:r>
      <w:r>
        <w:rPr>
          <w:rFonts w:hint="eastAsia" w:asciiTheme="majorEastAsia" w:hAnsiTheme="majorEastAsia" w:eastAsiaTheme="majorEastAsia"/>
          <w:color w:val="000000" w:themeColor="text1"/>
          <w:sz w:val="24"/>
          <w:szCs w:val="24"/>
          <w:u w:val="single"/>
          <w14:textFill>
            <w14:solidFill>
              <w14:schemeClr w14:val="tx1"/>
            </w14:solidFill>
          </w14:textFill>
        </w:rPr>
        <w:t xml:space="preserve"> </w:t>
      </w:r>
      <w:r>
        <w:rPr>
          <w:rFonts w:hint="eastAsia" w:asciiTheme="majorEastAsia" w:hAnsiTheme="majorEastAsia" w:eastAsiaTheme="majorEastAsia"/>
          <w:color w:val="000000" w:themeColor="text1"/>
          <w:sz w:val="24"/>
          <w:szCs w:val="24"/>
          <w14:textFill>
            <w14:solidFill>
              <w14:schemeClr w14:val="tx1"/>
            </w14:solidFill>
          </w14:textFill>
        </w:rPr>
        <w:t xml:space="preserve"> ；</w:t>
      </w:r>
    </w:p>
    <w:p>
      <w:pPr>
        <w:pStyle w:val="3"/>
        <w:spacing w:line="480" w:lineRule="exact"/>
        <w:ind w:firstLine="480" w:firstLineChars="20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3、一旦我方中标，我方保证在</w:t>
      </w:r>
      <w:r>
        <w:rPr>
          <w:rFonts w:hint="eastAsia" w:asciiTheme="majorEastAsia" w:hAnsiTheme="majorEastAsia" w:eastAsiaTheme="majorEastAsia"/>
          <w:color w:val="000000" w:themeColor="text1"/>
          <w:sz w:val="24"/>
          <w:szCs w:val="24"/>
          <w:u w:val="single"/>
          <w14:textFill>
            <w14:solidFill>
              <w14:schemeClr w14:val="tx1"/>
            </w14:solidFill>
          </w14:textFill>
        </w:rPr>
        <w:t xml:space="preserve">       </w:t>
      </w:r>
      <w:r>
        <w:rPr>
          <w:rFonts w:hint="eastAsia" w:asciiTheme="majorEastAsia" w:hAnsiTheme="majorEastAsia" w:eastAsiaTheme="majorEastAsia"/>
          <w:color w:val="000000" w:themeColor="text1"/>
          <w:sz w:val="24"/>
          <w:szCs w:val="24"/>
          <w14:textFill>
            <w14:solidFill>
              <w14:schemeClr w14:val="tx1"/>
            </w14:solidFill>
          </w14:textFill>
        </w:rPr>
        <w:t>年</w:t>
      </w:r>
      <w:r>
        <w:rPr>
          <w:rFonts w:hint="eastAsia" w:asciiTheme="majorEastAsia" w:hAnsiTheme="majorEastAsia" w:eastAsiaTheme="majorEastAsia"/>
          <w:color w:val="000000" w:themeColor="text1"/>
          <w:sz w:val="24"/>
          <w:szCs w:val="24"/>
          <w:u w:val="single"/>
          <w14:textFill>
            <w14:solidFill>
              <w14:schemeClr w14:val="tx1"/>
            </w14:solidFill>
          </w14:textFill>
        </w:rPr>
        <w:t xml:space="preserve">   </w:t>
      </w:r>
      <w:r>
        <w:rPr>
          <w:rFonts w:hint="eastAsia" w:asciiTheme="majorEastAsia" w:hAnsiTheme="majorEastAsia" w:eastAsiaTheme="majorEastAsia"/>
          <w:color w:val="000000" w:themeColor="text1"/>
          <w:sz w:val="24"/>
          <w:szCs w:val="24"/>
          <w14:textFill>
            <w14:solidFill>
              <w14:schemeClr w14:val="tx1"/>
            </w14:solidFill>
          </w14:textFill>
        </w:rPr>
        <w:t>月</w:t>
      </w:r>
      <w:r>
        <w:rPr>
          <w:rFonts w:hint="eastAsia" w:asciiTheme="majorEastAsia" w:hAnsiTheme="majorEastAsia" w:eastAsiaTheme="majorEastAsia"/>
          <w:color w:val="000000" w:themeColor="text1"/>
          <w:sz w:val="24"/>
          <w:szCs w:val="24"/>
          <w:u w:val="single"/>
          <w14:textFill>
            <w14:solidFill>
              <w14:schemeClr w14:val="tx1"/>
            </w14:solidFill>
          </w14:textFill>
        </w:rPr>
        <w:t xml:space="preserve">   </w:t>
      </w:r>
      <w:r>
        <w:rPr>
          <w:rFonts w:hint="eastAsia" w:asciiTheme="majorEastAsia" w:hAnsiTheme="majorEastAsia" w:eastAsiaTheme="majorEastAsia"/>
          <w:color w:val="000000" w:themeColor="text1"/>
          <w:sz w:val="24"/>
          <w:szCs w:val="24"/>
          <w14:textFill>
            <w14:solidFill>
              <w14:schemeClr w14:val="tx1"/>
            </w14:solidFill>
          </w14:textFill>
        </w:rPr>
        <w:t>日开工，</w:t>
      </w:r>
      <w:r>
        <w:rPr>
          <w:rFonts w:hint="eastAsia" w:asciiTheme="majorEastAsia" w:hAnsiTheme="majorEastAsia" w:eastAsiaTheme="majorEastAsia"/>
          <w:color w:val="000000" w:themeColor="text1"/>
          <w:sz w:val="24"/>
          <w:szCs w:val="24"/>
          <w:u w:val="single"/>
          <w14:textFill>
            <w14:solidFill>
              <w14:schemeClr w14:val="tx1"/>
            </w14:solidFill>
          </w14:textFill>
        </w:rPr>
        <w:t xml:space="preserve">       </w:t>
      </w:r>
      <w:r>
        <w:rPr>
          <w:rFonts w:hint="eastAsia" w:asciiTheme="majorEastAsia" w:hAnsiTheme="majorEastAsia" w:eastAsiaTheme="majorEastAsia"/>
          <w:color w:val="000000" w:themeColor="text1"/>
          <w:sz w:val="24"/>
          <w:szCs w:val="24"/>
          <w14:textFill>
            <w14:solidFill>
              <w14:schemeClr w14:val="tx1"/>
            </w14:solidFill>
          </w14:textFill>
        </w:rPr>
        <w:t>年</w:t>
      </w:r>
      <w:r>
        <w:rPr>
          <w:rFonts w:hint="eastAsia" w:asciiTheme="majorEastAsia" w:hAnsiTheme="majorEastAsia" w:eastAsiaTheme="majorEastAsia"/>
          <w:color w:val="000000" w:themeColor="text1"/>
          <w:sz w:val="24"/>
          <w:szCs w:val="24"/>
          <w:u w:val="single"/>
          <w14:textFill>
            <w14:solidFill>
              <w14:schemeClr w14:val="tx1"/>
            </w14:solidFill>
          </w14:textFill>
        </w:rPr>
        <w:t xml:space="preserve">   </w:t>
      </w:r>
      <w:r>
        <w:rPr>
          <w:rFonts w:hint="eastAsia" w:asciiTheme="majorEastAsia" w:hAnsiTheme="majorEastAsia" w:eastAsiaTheme="majorEastAsia"/>
          <w:color w:val="000000" w:themeColor="text1"/>
          <w:sz w:val="24"/>
          <w:szCs w:val="24"/>
          <w14:textFill>
            <w14:solidFill>
              <w14:schemeClr w14:val="tx1"/>
            </w14:solidFill>
          </w14:textFill>
        </w:rPr>
        <w:t>月</w:t>
      </w:r>
      <w:r>
        <w:rPr>
          <w:rFonts w:hint="eastAsia" w:asciiTheme="majorEastAsia" w:hAnsiTheme="majorEastAsia" w:eastAsiaTheme="majorEastAsia"/>
          <w:color w:val="000000" w:themeColor="text1"/>
          <w:sz w:val="24"/>
          <w:szCs w:val="24"/>
          <w:u w:val="single"/>
          <w14:textFill>
            <w14:solidFill>
              <w14:schemeClr w14:val="tx1"/>
            </w14:solidFill>
          </w14:textFill>
        </w:rPr>
        <w:t xml:space="preserve">   </w:t>
      </w:r>
      <w:r>
        <w:rPr>
          <w:rFonts w:hint="eastAsia" w:asciiTheme="majorEastAsia" w:hAnsiTheme="majorEastAsia" w:eastAsiaTheme="majorEastAsia"/>
          <w:color w:val="000000" w:themeColor="text1"/>
          <w:sz w:val="24"/>
          <w:szCs w:val="24"/>
          <w14:textFill>
            <w14:solidFill>
              <w14:schemeClr w14:val="tx1"/>
            </w14:solidFill>
          </w14:textFill>
        </w:rPr>
        <w:t>日竣工，即</w:t>
      </w:r>
      <w:r>
        <w:rPr>
          <w:rFonts w:hint="eastAsia" w:asciiTheme="majorEastAsia" w:hAnsiTheme="majorEastAsia" w:eastAsiaTheme="majorEastAsia"/>
          <w:color w:val="000000" w:themeColor="text1"/>
          <w:sz w:val="24"/>
          <w:szCs w:val="24"/>
          <w:u w:val="single"/>
          <w14:textFill>
            <w14:solidFill>
              <w14:schemeClr w14:val="tx1"/>
            </w14:solidFill>
          </w14:textFill>
        </w:rPr>
        <w:t xml:space="preserve">    </w:t>
      </w:r>
      <w:r>
        <w:rPr>
          <w:rFonts w:hint="eastAsia" w:asciiTheme="majorEastAsia" w:hAnsiTheme="majorEastAsia" w:eastAsiaTheme="majorEastAsia"/>
          <w:color w:val="000000" w:themeColor="text1"/>
          <w:sz w:val="24"/>
          <w:szCs w:val="24"/>
          <w14:textFill>
            <w14:solidFill>
              <w14:schemeClr w14:val="tx1"/>
            </w14:solidFill>
          </w14:textFill>
        </w:rPr>
        <w:t>天（日历天）内竣工并移交整个工程，工程质量等级</w:t>
      </w:r>
      <w:r>
        <w:rPr>
          <w:rFonts w:hint="eastAsia" w:asciiTheme="majorEastAsia" w:hAnsiTheme="majorEastAsia" w:eastAsiaTheme="majorEastAsia"/>
          <w:color w:val="000000" w:themeColor="text1"/>
          <w:sz w:val="24"/>
          <w:szCs w:val="24"/>
          <w:u w:val="single"/>
          <w14:textFill>
            <w14:solidFill>
              <w14:schemeClr w14:val="tx1"/>
            </w14:solidFill>
          </w14:textFill>
        </w:rPr>
        <w:t xml:space="preserve">       </w:t>
      </w:r>
      <w:r>
        <w:rPr>
          <w:rFonts w:hint="eastAsia" w:asciiTheme="majorEastAsia" w:hAnsiTheme="majorEastAsia" w:eastAsiaTheme="majorEastAsia"/>
          <w:color w:val="000000" w:themeColor="text1"/>
          <w:sz w:val="24"/>
          <w:szCs w:val="24"/>
          <w14:textFill>
            <w14:solidFill>
              <w14:schemeClr w14:val="tx1"/>
            </w14:solidFill>
          </w14:textFill>
        </w:rPr>
        <w:t>。</w:t>
      </w:r>
    </w:p>
    <w:p>
      <w:pPr>
        <w:pStyle w:val="3"/>
        <w:spacing w:line="480" w:lineRule="exact"/>
        <w:ind w:firstLine="480" w:firstLineChars="20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4、我方同意所递交的竞标文件在“竞标须知”规定的投标有效期内有效，在此期间内我方的竞标可能中标，我方将受此约束。</w:t>
      </w:r>
    </w:p>
    <w:p>
      <w:pPr>
        <w:pStyle w:val="3"/>
        <w:spacing w:line="480" w:lineRule="exact"/>
        <w:ind w:firstLine="480" w:firstLineChars="20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6、除非另外达成协议并生效，你方的中标通知书和本竞标文件将构成约束我们双方的合同。</w:t>
      </w:r>
    </w:p>
    <w:p>
      <w:pPr>
        <w:pStyle w:val="3"/>
        <w:spacing w:line="480" w:lineRule="exact"/>
        <w:ind w:firstLine="480" w:firstLineChars="20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7、</w:t>
      </w:r>
      <w:bookmarkStart w:id="27" w:name="OLE_LINK5"/>
      <w:r>
        <w:rPr>
          <w:rFonts w:hint="eastAsia" w:asciiTheme="majorEastAsia" w:hAnsiTheme="majorEastAsia" w:eastAsiaTheme="majorEastAsia"/>
          <w:color w:val="000000" w:themeColor="text1"/>
          <w:sz w:val="24"/>
          <w:szCs w:val="24"/>
          <w14:textFill>
            <w14:solidFill>
              <w14:schemeClr w14:val="tx1"/>
            </w14:solidFill>
          </w14:textFill>
        </w:rPr>
        <w:t>我方同意</w:t>
      </w:r>
      <w:bookmarkEnd w:id="27"/>
      <w:r>
        <w:rPr>
          <w:rFonts w:hint="eastAsia" w:asciiTheme="majorEastAsia" w:hAnsiTheme="majorEastAsia" w:eastAsiaTheme="majorEastAsia"/>
          <w:color w:val="000000" w:themeColor="text1"/>
          <w:sz w:val="24"/>
          <w:szCs w:val="24"/>
          <w14:textFill>
            <w14:solidFill>
              <w14:schemeClr w14:val="tx1"/>
            </w14:solidFill>
          </w14:textFill>
        </w:rPr>
        <w:t>按合同金额的10%提交履约保证金。</w:t>
      </w:r>
    </w:p>
    <w:p>
      <w:pPr>
        <w:pStyle w:val="3"/>
        <w:spacing w:line="480" w:lineRule="exact"/>
        <w:ind w:firstLine="480" w:firstLineChars="200"/>
        <w:rPr>
          <w:rFonts w:asciiTheme="majorEastAsia" w:hAnsiTheme="majorEastAsia" w:eastAsiaTheme="majorEastAsia"/>
          <w:color w:val="000000" w:themeColor="text1"/>
          <w:sz w:val="24"/>
          <w:szCs w:val="24"/>
          <w:u w:val="dotted"/>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8、我方同意</w:t>
      </w:r>
      <w:r>
        <w:rPr>
          <w:rFonts w:hint="eastAsia" w:asciiTheme="majorEastAsia" w:hAnsiTheme="majorEastAsia" w:eastAsiaTheme="majorEastAsia"/>
          <w:color w:val="000000" w:themeColor="text1"/>
          <w:sz w:val="24"/>
          <w:szCs w:val="24"/>
          <w:u w:val="dotted"/>
          <w14:textFill>
            <w14:solidFill>
              <w14:schemeClr w14:val="tx1"/>
            </w14:solidFill>
          </w14:textFill>
        </w:rPr>
        <w:t>提供全部参加该工程人员的五险或意外险的保单额为100万元/人，同时购买安全生产责任险。</w:t>
      </w:r>
    </w:p>
    <w:p>
      <w:pPr>
        <w:pStyle w:val="3"/>
        <w:spacing w:line="480" w:lineRule="exact"/>
        <w:ind w:firstLine="480" w:firstLineChars="200"/>
        <w:rPr>
          <w:rFonts w:asciiTheme="majorEastAsia" w:hAnsiTheme="majorEastAsia" w:eastAsiaTheme="majorEastAsia"/>
          <w:color w:val="000000" w:themeColor="text1"/>
          <w:sz w:val="24"/>
          <w:szCs w:val="24"/>
          <w14:textFill>
            <w14:solidFill>
              <w14:schemeClr w14:val="tx1"/>
            </w14:solidFill>
          </w14:textFill>
        </w:rPr>
      </w:pPr>
    </w:p>
    <w:p>
      <w:pPr>
        <w:pStyle w:val="3"/>
        <w:spacing w:line="480" w:lineRule="exact"/>
        <w:ind w:firstLine="480" w:firstLineChars="20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竞标单位：（名称及盖章）</w:t>
      </w:r>
    </w:p>
    <w:p>
      <w:pPr>
        <w:pStyle w:val="3"/>
        <w:spacing w:line="480" w:lineRule="exact"/>
        <w:ind w:firstLine="480" w:firstLineChars="200"/>
        <w:rPr>
          <w:rFonts w:asciiTheme="majorEastAsia" w:hAnsiTheme="majorEastAsia" w:eastAsiaTheme="majorEastAsia"/>
          <w:color w:val="000000" w:themeColor="text1"/>
          <w:sz w:val="24"/>
          <w:szCs w:val="24"/>
          <w14:textFill>
            <w14:solidFill>
              <w14:schemeClr w14:val="tx1"/>
            </w14:solidFill>
          </w14:textFill>
        </w:rPr>
      </w:pPr>
    </w:p>
    <w:p>
      <w:pPr>
        <w:pStyle w:val="3"/>
        <w:spacing w:line="480" w:lineRule="exact"/>
        <w:ind w:firstLine="480" w:firstLineChars="20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单位地址：</w:t>
      </w:r>
    </w:p>
    <w:p>
      <w:pPr>
        <w:pStyle w:val="3"/>
        <w:spacing w:line="480" w:lineRule="exact"/>
        <w:ind w:firstLine="480" w:firstLineChars="200"/>
        <w:rPr>
          <w:rFonts w:asciiTheme="majorEastAsia" w:hAnsiTheme="majorEastAsia" w:eastAsiaTheme="majorEastAsia"/>
          <w:color w:val="000000" w:themeColor="text1"/>
          <w:sz w:val="24"/>
          <w:szCs w:val="24"/>
          <w14:textFill>
            <w14:solidFill>
              <w14:schemeClr w14:val="tx1"/>
            </w14:solidFill>
          </w14:textFill>
        </w:rPr>
      </w:pPr>
    </w:p>
    <w:p>
      <w:pPr>
        <w:pStyle w:val="3"/>
        <w:spacing w:line="480" w:lineRule="exact"/>
        <w:ind w:firstLine="480" w:firstLineChars="20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法定代表人或委托代理人：（签字、盖章）</w:t>
      </w:r>
    </w:p>
    <w:p>
      <w:pPr>
        <w:pStyle w:val="3"/>
        <w:spacing w:line="480" w:lineRule="exact"/>
        <w:ind w:firstLine="480" w:firstLineChars="200"/>
        <w:rPr>
          <w:rFonts w:asciiTheme="majorEastAsia" w:hAnsiTheme="majorEastAsia" w:eastAsiaTheme="majorEastAsia"/>
          <w:color w:val="000000" w:themeColor="text1"/>
          <w:sz w:val="24"/>
          <w:szCs w:val="24"/>
          <w14:textFill>
            <w14:solidFill>
              <w14:schemeClr w14:val="tx1"/>
            </w14:solidFill>
          </w14:textFill>
        </w:rPr>
      </w:pPr>
    </w:p>
    <w:p>
      <w:pPr>
        <w:pStyle w:val="3"/>
        <w:spacing w:line="480" w:lineRule="exact"/>
        <w:ind w:firstLine="480" w:firstLineChars="20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邮政编码：</w:t>
      </w:r>
    </w:p>
    <w:p>
      <w:pPr>
        <w:pStyle w:val="3"/>
        <w:spacing w:line="480" w:lineRule="exact"/>
        <w:ind w:firstLine="480" w:firstLineChars="200"/>
        <w:rPr>
          <w:rFonts w:asciiTheme="majorEastAsia" w:hAnsiTheme="majorEastAsia" w:eastAsiaTheme="majorEastAsia"/>
          <w:color w:val="000000" w:themeColor="text1"/>
          <w:sz w:val="24"/>
          <w:szCs w:val="24"/>
          <w14:textFill>
            <w14:solidFill>
              <w14:schemeClr w14:val="tx1"/>
            </w14:solidFill>
          </w14:textFill>
        </w:rPr>
      </w:pPr>
    </w:p>
    <w:p>
      <w:pPr>
        <w:pStyle w:val="3"/>
        <w:spacing w:line="480" w:lineRule="exact"/>
        <w:ind w:firstLine="480" w:firstLineChars="20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电话及传真：</w:t>
      </w:r>
    </w:p>
    <w:p>
      <w:pPr>
        <w:pStyle w:val="3"/>
        <w:spacing w:line="480" w:lineRule="exact"/>
        <w:ind w:firstLine="480" w:firstLineChars="200"/>
        <w:rPr>
          <w:rFonts w:asciiTheme="majorEastAsia" w:hAnsiTheme="majorEastAsia" w:eastAsiaTheme="majorEastAsia"/>
          <w:color w:val="000000" w:themeColor="text1"/>
          <w:sz w:val="24"/>
          <w:szCs w:val="24"/>
          <w14:textFill>
            <w14:solidFill>
              <w14:schemeClr w14:val="tx1"/>
            </w14:solidFill>
          </w14:textFill>
        </w:rPr>
      </w:pPr>
    </w:p>
    <w:p>
      <w:pPr>
        <w:pStyle w:val="3"/>
        <w:spacing w:line="480" w:lineRule="exact"/>
        <w:ind w:firstLine="480" w:firstLineChars="20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日期：   年   月   日</w:t>
      </w:r>
    </w:p>
    <w:p>
      <w:pPr>
        <w:spacing w:line="360" w:lineRule="auto"/>
        <w:jc w:val="center"/>
        <w:rPr>
          <w:rFonts w:asciiTheme="majorEastAsia" w:hAnsiTheme="majorEastAsia" w:eastAsiaTheme="majorEastAsia"/>
          <w:b/>
          <w:color w:val="000000" w:themeColor="text1"/>
          <w:szCs w:val="21"/>
          <w14:textFill>
            <w14:solidFill>
              <w14:schemeClr w14:val="tx1"/>
            </w14:solidFill>
          </w14:textFill>
        </w:rPr>
      </w:pPr>
    </w:p>
    <w:p>
      <w:pPr>
        <w:spacing w:line="360" w:lineRule="auto"/>
        <w:rPr>
          <w:rFonts w:asciiTheme="majorEastAsia" w:hAnsiTheme="majorEastAsia" w:eastAsiaTheme="majorEastAsia"/>
          <w:b/>
          <w:color w:val="000000" w:themeColor="text1"/>
          <w:sz w:val="24"/>
          <w14:textFill>
            <w14:solidFill>
              <w14:schemeClr w14:val="tx1"/>
            </w14:solidFill>
          </w14:textFill>
        </w:rPr>
      </w:pPr>
    </w:p>
    <w:p>
      <w:pPr>
        <w:spacing w:line="360" w:lineRule="auto"/>
        <w:jc w:val="center"/>
        <w:rPr>
          <w:rFonts w:asciiTheme="majorEastAsia" w:hAnsiTheme="majorEastAsia" w:eastAsiaTheme="majorEastAsia"/>
          <w:b/>
          <w:color w:val="000000" w:themeColor="text1"/>
          <w:sz w:val="28"/>
          <w:szCs w:val="28"/>
          <w14:textFill>
            <w14:solidFill>
              <w14:schemeClr w14:val="tx1"/>
            </w14:solidFill>
          </w14:textFill>
        </w:rPr>
      </w:pPr>
      <w:r>
        <w:rPr>
          <w:rFonts w:hint="eastAsia" w:asciiTheme="majorEastAsia" w:hAnsiTheme="majorEastAsia" w:eastAsiaTheme="majorEastAsia"/>
          <w:b/>
          <w:color w:val="000000" w:themeColor="text1"/>
          <w:sz w:val="28"/>
          <w:szCs w:val="28"/>
          <w14:textFill>
            <w14:solidFill>
              <w14:schemeClr w14:val="tx1"/>
            </w14:solidFill>
          </w14:textFill>
        </w:rPr>
        <w:t>法定代表人资格证明书</w:t>
      </w:r>
    </w:p>
    <w:p>
      <w:pPr>
        <w:spacing w:line="360" w:lineRule="auto"/>
        <w:rPr>
          <w:rFonts w:asciiTheme="majorEastAsia" w:hAnsiTheme="majorEastAsia" w:eastAsiaTheme="majorEastAsia"/>
          <w:color w:val="000000" w:themeColor="text1"/>
          <w:szCs w:val="21"/>
          <w14:textFill>
            <w14:solidFill>
              <w14:schemeClr w14:val="tx1"/>
            </w14:solidFill>
          </w14:textFill>
        </w:rPr>
      </w:pPr>
    </w:p>
    <w:p>
      <w:pPr>
        <w:spacing w:line="360" w:lineRule="auto"/>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姓名：         性别：         年龄：       职务：</w:t>
      </w:r>
    </w:p>
    <w:p>
      <w:pPr>
        <w:spacing w:line="360" w:lineRule="auto"/>
        <w:ind w:firstLine="555"/>
        <w:rPr>
          <w:rFonts w:asciiTheme="majorEastAsia" w:hAnsiTheme="majorEastAsia" w:eastAsiaTheme="majorEastAsia"/>
          <w:color w:val="000000" w:themeColor="text1"/>
          <w:sz w:val="24"/>
          <w:u w:val="single"/>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系（单位名称）的法定代表人。为施工、竣工和保修</w:t>
      </w:r>
      <w:r>
        <w:rPr>
          <w:rFonts w:hint="eastAsia" w:asciiTheme="majorEastAsia" w:hAnsiTheme="majorEastAsia" w:eastAsiaTheme="majorEastAsia"/>
          <w:color w:val="000000" w:themeColor="text1"/>
          <w:sz w:val="24"/>
          <w:u w:val="single"/>
          <w14:textFill>
            <w14:solidFill>
              <w14:schemeClr w14:val="tx1"/>
            </w14:solidFill>
          </w14:textFill>
        </w:rPr>
        <w:t xml:space="preserve">  130米集散货防火隔热工程  </w:t>
      </w:r>
    </w:p>
    <w:p>
      <w:pPr>
        <w:spacing w:line="360" w:lineRule="auto"/>
        <w:ind w:firstLine="555"/>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u w:val="single"/>
          <w14:textFill>
            <w14:solidFill>
              <w14:schemeClr w14:val="tx1"/>
            </w14:solidFill>
          </w14:textFill>
        </w:rPr>
        <w:t xml:space="preserve">(工程编号：ZJ22-1315/1316/1317/1318 )    </w:t>
      </w:r>
      <w:r>
        <w:rPr>
          <w:rFonts w:hint="eastAsia" w:asciiTheme="majorEastAsia" w:hAnsiTheme="majorEastAsia" w:eastAsiaTheme="majorEastAsia"/>
          <w:color w:val="000000" w:themeColor="text1"/>
          <w:sz w:val="24"/>
          <w14:textFill>
            <w14:solidFill>
              <w14:schemeClr w14:val="tx1"/>
            </w14:solidFill>
          </w14:textFill>
        </w:rPr>
        <w:t>工程，签署上述工程的竞标文件、签署合同和处理与之相关的一切事务。</w:t>
      </w:r>
    </w:p>
    <w:p>
      <w:pPr>
        <w:spacing w:line="360" w:lineRule="auto"/>
        <w:ind w:firstLine="555"/>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特此证明</w:t>
      </w:r>
    </w:p>
    <w:p>
      <w:pPr>
        <w:spacing w:line="360" w:lineRule="auto"/>
        <w:ind w:firstLine="4272" w:firstLineChars="1780"/>
        <w:rPr>
          <w:rFonts w:asciiTheme="majorEastAsia" w:hAnsiTheme="majorEastAsia" w:eastAsiaTheme="majorEastAsia"/>
          <w:color w:val="000000" w:themeColor="text1"/>
          <w:sz w:val="24"/>
          <w14:textFill>
            <w14:solidFill>
              <w14:schemeClr w14:val="tx1"/>
            </w14:solidFill>
          </w14:textFill>
        </w:rPr>
      </w:pPr>
    </w:p>
    <w:p>
      <w:pPr>
        <w:spacing w:line="360" w:lineRule="auto"/>
        <w:ind w:firstLine="4272" w:firstLineChars="1780"/>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竞标单位：（名称及公章）</w:t>
      </w:r>
    </w:p>
    <w:p>
      <w:pPr>
        <w:spacing w:line="360" w:lineRule="auto"/>
        <w:ind w:firstLine="4752" w:firstLineChars="1980"/>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日期：    年    月    日</w:t>
      </w:r>
    </w:p>
    <w:p>
      <w:pPr>
        <w:spacing w:line="360" w:lineRule="auto"/>
        <w:ind w:firstLine="555"/>
        <w:jc w:val="center"/>
        <w:rPr>
          <w:rFonts w:asciiTheme="majorEastAsia" w:hAnsiTheme="majorEastAsia" w:eastAsiaTheme="majorEastAsia"/>
          <w:b/>
          <w:color w:val="000000" w:themeColor="text1"/>
          <w:szCs w:val="21"/>
          <w14:textFill>
            <w14:solidFill>
              <w14:schemeClr w14:val="tx1"/>
            </w14:solidFill>
          </w14:textFill>
        </w:rPr>
      </w:pPr>
    </w:p>
    <w:p>
      <w:pPr>
        <w:spacing w:line="360" w:lineRule="auto"/>
        <w:ind w:firstLine="555"/>
        <w:jc w:val="center"/>
        <w:rPr>
          <w:rFonts w:asciiTheme="majorEastAsia" w:hAnsiTheme="majorEastAsia" w:eastAsiaTheme="majorEastAsia"/>
          <w:b/>
          <w:color w:val="000000" w:themeColor="text1"/>
          <w:sz w:val="24"/>
          <w14:textFill>
            <w14:solidFill>
              <w14:schemeClr w14:val="tx1"/>
            </w14:solidFill>
          </w14:textFill>
        </w:rPr>
      </w:pPr>
    </w:p>
    <w:p>
      <w:pPr>
        <w:spacing w:line="360" w:lineRule="auto"/>
        <w:ind w:firstLine="555"/>
        <w:jc w:val="center"/>
        <w:rPr>
          <w:rFonts w:asciiTheme="majorEastAsia" w:hAnsiTheme="majorEastAsia" w:eastAsiaTheme="majorEastAsia"/>
          <w:b/>
          <w:color w:val="000000" w:themeColor="text1"/>
          <w:sz w:val="24"/>
          <w14:textFill>
            <w14:solidFill>
              <w14:schemeClr w14:val="tx1"/>
            </w14:solidFill>
          </w14:textFill>
        </w:rPr>
      </w:pPr>
    </w:p>
    <w:p>
      <w:pPr>
        <w:spacing w:line="360" w:lineRule="auto"/>
        <w:ind w:firstLine="555"/>
        <w:jc w:val="center"/>
        <w:rPr>
          <w:rFonts w:asciiTheme="majorEastAsia" w:hAnsiTheme="majorEastAsia" w:eastAsiaTheme="majorEastAsia"/>
          <w:b/>
          <w:color w:val="000000" w:themeColor="text1"/>
          <w:sz w:val="24"/>
          <w14:textFill>
            <w14:solidFill>
              <w14:schemeClr w14:val="tx1"/>
            </w14:solidFill>
          </w14:textFill>
        </w:rPr>
      </w:pPr>
    </w:p>
    <w:p>
      <w:pPr>
        <w:spacing w:line="360" w:lineRule="auto"/>
        <w:ind w:firstLine="555"/>
        <w:jc w:val="center"/>
        <w:rPr>
          <w:rFonts w:asciiTheme="majorEastAsia" w:hAnsiTheme="majorEastAsia" w:eastAsiaTheme="majorEastAsia"/>
          <w:b/>
          <w:color w:val="000000" w:themeColor="text1"/>
          <w:sz w:val="24"/>
          <w14:textFill>
            <w14:solidFill>
              <w14:schemeClr w14:val="tx1"/>
            </w14:solidFill>
          </w14:textFill>
        </w:rPr>
      </w:pPr>
    </w:p>
    <w:p>
      <w:pPr>
        <w:spacing w:line="360" w:lineRule="auto"/>
        <w:ind w:firstLine="555"/>
        <w:jc w:val="center"/>
        <w:rPr>
          <w:rFonts w:asciiTheme="majorEastAsia" w:hAnsiTheme="majorEastAsia" w:eastAsiaTheme="majorEastAsia"/>
          <w:b/>
          <w:color w:val="000000" w:themeColor="text1"/>
          <w:sz w:val="24"/>
          <w14:textFill>
            <w14:solidFill>
              <w14:schemeClr w14:val="tx1"/>
            </w14:solidFill>
          </w14:textFill>
        </w:rPr>
      </w:pPr>
    </w:p>
    <w:p>
      <w:pPr>
        <w:spacing w:line="360" w:lineRule="auto"/>
        <w:ind w:firstLine="555"/>
        <w:jc w:val="center"/>
        <w:rPr>
          <w:rFonts w:asciiTheme="majorEastAsia" w:hAnsiTheme="majorEastAsia" w:eastAsiaTheme="majorEastAsia"/>
          <w:b/>
          <w:color w:val="000000" w:themeColor="text1"/>
          <w:sz w:val="24"/>
          <w14:textFill>
            <w14:solidFill>
              <w14:schemeClr w14:val="tx1"/>
            </w14:solidFill>
          </w14:textFill>
        </w:rPr>
      </w:pPr>
    </w:p>
    <w:p>
      <w:pPr>
        <w:spacing w:line="360" w:lineRule="auto"/>
        <w:ind w:firstLine="555"/>
        <w:jc w:val="center"/>
        <w:rPr>
          <w:rFonts w:asciiTheme="majorEastAsia" w:hAnsiTheme="majorEastAsia" w:eastAsiaTheme="majorEastAsia"/>
          <w:b/>
          <w:color w:val="000000" w:themeColor="text1"/>
          <w:sz w:val="24"/>
          <w14:textFill>
            <w14:solidFill>
              <w14:schemeClr w14:val="tx1"/>
            </w14:solidFill>
          </w14:textFill>
        </w:rPr>
      </w:pPr>
    </w:p>
    <w:p>
      <w:pPr>
        <w:spacing w:line="360" w:lineRule="auto"/>
        <w:ind w:firstLine="555"/>
        <w:jc w:val="center"/>
        <w:rPr>
          <w:rFonts w:asciiTheme="majorEastAsia" w:hAnsiTheme="majorEastAsia" w:eastAsiaTheme="majorEastAsia"/>
          <w:b/>
          <w:color w:val="000000" w:themeColor="text1"/>
          <w:sz w:val="24"/>
          <w14:textFill>
            <w14:solidFill>
              <w14:schemeClr w14:val="tx1"/>
            </w14:solidFill>
          </w14:textFill>
        </w:rPr>
      </w:pPr>
    </w:p>
    <w:p>
      <w:pPr>
        <w:spacing w:line="360" w:lineRule="auto"/>
        <w:ind w:firstLine="555"/>
        <w:jc w:val="center"/>
        <w:rPr>
          <w:rFonts w:asciiTheme="majorEastAsia" w:hAnsiTheme="majorEastAsia" w:eastAsiaTheme="majorEastAsia"/>
          <w:b/>
          <w:color w:val="000000" w:themeColor="text1"/>
          <w:sz w:val="24"/>
          <w14:textFill>
            <w14:solidFill>
              <w14:schemeClr w14:val="tx1"/>
            </w14:solidFill>
          </w14:textFill>
        </w:rPr>
      </w:pPr>
    </w:p>
    <w:p>
      <w:pPr>
        <w:widowControl/>
        <w:jc w:val="left"/>
        <w:rPr>
          <w:rFonts w:asciiTheme="majorEastAsia" w:hAnsiTheme="majorEastAsia" w:eastAsiaTheme="majorEastAsia"/>
          <w:b/>
          <w:color w:val="000000" w:themeColor="text1"/>
          <w:sz w:val="24"/>
          <w14:textFill>
            <w14:solidFill>
              <w14:schemeClr w14:val="tx1"/>
            </w14:solidFill>
          </w14:textFill>
        </w:rPr>
      </w:pPr>
      <w:r>
        <w:rPr>
          <w:rFonts w:asciiTheme="majorEastAsia" w:hAnsiTheme="majorEastAsia" w:eastAsiaTheme="majorEastAsia"/>
          <w:b/>
          <w:color w:val="000000" w:themeColor="text1"/>
          <w:sz w:val="24"/>
          <w14:textFill>
            <w14:solidFill>
              <w14:schemeClr w14:val="tx1"/>
            </w14:solidFill>
          </w14:textFill>
        </w:rPr>
        <w:br w:type="page"/>
      </w:r>
    </w:p>
    <w:p>
      <w:pPr>
        <w:spacing w:line="360" w:lineRule="auto"/>
        <w:ind w:firstLine="555"/>
        <w:jc w:val="center"/>
        <w:rPr>
          <w:rFonts w:asciiTheme="majorEastAsia" w:hAnsiTheme="majorEastAsia" w:eastAsiaTheme="majorEastAsia"/>
          <w:b/>
          <w:color w:val="000000" w:themeColor="text1"/>
          <w:sz w:val="24"/>
          <w14:textFill>
            <w14:solidFill>
              <w14:schemeClr w14:val="tx1"/>
            </w14:solidFill>
          </w14:textFill>
        </w:rPr>
      </w:pPr>
    </w:p>
    <w:p>
      <w:pPr>
        <w:spacing w:line="360" w:lineRule="auto"/>
        <w:jc w:val="center"/>
        <w:rPr>
          <w:rFonts w:asciiTheme="majorEastAsia" w:hAnsiTheme="majorEastAsia" w:eastAsiaTheme="majorEastAsia"/>
          <w:b/>
          <w:color w:val="000000" w:themeColor="text1"/>
          <w:sz w:val="28"/>
          <w:szCs w:val="28"/>
          <w14:textFill>
            <w14:solidFill>
              <w14:schemeClr w14:val="tx1"/>
            </w14:solidFill>
          </w14:textFill>
        </w:rPr>
      </w:pPr>
      <w:r>
        <w:rPr>
          <w:rFonts w:hint="eastAsia" w:asciiTheme="majorEastAsia" w:hAnsiTheme="majorEastAsia" w:eastAsiaTheme="majorEastAsia"/>
          <w:b/>
          <w:color w:val="000000" w:themeColor="text1"/>
          <w:sz w:val="28"/>
          <w:szCs w:val="28"/>
          <w14:textFill>
            <w14:solidFill>
              <w14:schemeClr w14:val="tx1"/>
            </w14:solidFill>
          </w14:textFill>
        </w:rPr>
        <w:t>授权委托书</w:t>
      </w:r>
    </w:p>
    <w:p>
      <w:pPr>
        <w:spacing w:line="360" w:lineRule="auto"/>
        <w:ind w:firstLine="555"/>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本授权委托书申明：我</w:t>
      </w:r>
      <w:r>
        <w:rPr>
          <w:rFonts w:hint="eastAsia" w:asciiTheme="majorEastAsia" w:hAnsiTheme="majorEastAsia" w:eastAsiaTheme="majorEastAsia"/>
          <w:color w:val="000000" w:themeColor="text1"/>
          <w:sz w:val="24"/>
          <w:u w:val="single"/>
          <w14:textFill>
            <w14:solidFill>
              <w14:schemeClr w14:val="tx1"/>
            </w14:solidFill>
          </w14:textFill>
        </w:rPr>
        <w:t>（姓名）</w:t>
      </w:r>
      <w:r>
        <w:rPr>
          <w:rFonts w:hint="eastAsia" w:asciiTheme="majorEastAsia" w:hAnsiTheme="majorEastAsia" w:eastAsiaTheme="majorEastAsia"/>
          <w:color w:val="000000" w:themeColor="text1"/>
          <w:sz w:val="24"/>
          <w14:textFill>
            <w14:solidFill>
              <w14:schemeClr w14:val="tx1"/>
            </w14:solidFill>
          </w14:textFill>
        </w:rPr>
        <w:t>系</w:t>
      </w:r>
      <w:r>
        <w:rPr>
          <w:rFonts w:hint="eastAsia" w:asciiTheme="majorEastAsia" w:hAnsiTheme="majorEastAsia" w:eastAsiaTheme="majorEastAsia"/>
          <w:color w:val="000000" w:themeColor="text1"/>
          <w:sz w:val="24"/>
          <w:u w:val="single"/>
          <w14:textFill>
            <w14:solidFill>
              <w14:schemeClr w14:val="tx1"/>
            </w14:solidFill>
          </w14:textFill>
        </w:rPr>
        <w:t>（投标单位名称）</w:t>
      </w:r>
      <w:r>
        <w:rPr>
          <w:rFonts w:hint="eastAsia" w:asciiTheme="majorEastAsia" w:hAnsiTheme="majorEastAsia" w:eastAsiaTheme="majorEastAsia"/>
          <w:color w:val="000000" w:themeColor="text1"/>
          <w:sz w:val="24"/>
          <w14:textFill>
            <w14:solidFill>
              <w14:schemeClr w14:val="tx1"/>
            </w14:solidFill>
          </w14:textFill>
        </w:rPr>
        <w:t>的法定代表人，现授权委托</w:t>
      </w:r>
      <w:r>
        <w:rPr>
          <w:rFonts w:hint="eastAsia" w:asciiTheme="majorEastAsia" w:hAnsiTheme="majorEastAsia" w:eastAsiaTheme="majorEastAsia"/>
          <w:color w:val="000000" w:themeColor="text1"/>
          <w:sz w:val="24"/>
          <w:u w:val="single"/>
          <w14:textFill>
            <w14:solidFill>
              <w14:schemeClr w14:val="tx1"/>
            </w14:solidFill>
          </w14:textFill>
        </w:rPr>
        <w:t>（单位名称）</w:t>
      </w:r>
      <w:r>
        <w:rPr>
          <w:rFonts w:hint="eastAsia" w:asciiTheme="majorEastAsia" w:hAnsiTheme="majorEastAsia" w:eastAsiaTheme="majorEastAsia"/>
          <w:color w:val="000000" w:themeColor="text1"/>
          <w:sz w:val="24"/>
          <w14:textFill>
            <w14:solidFill>
              <w14:schemeClr w14:val="tx1"/>
            </w14:solidFill>
          </w14:textFill>
        </w:rPr>
        <w:t>的</w:t>
      </w:r>
      <w:r>
        <w:rPr>
          <w:rFonts w:hint="eastAsia" w:asciiTheme="majorEastAsia" w:hAnsiTheme="majorEastAsia" w:eastAsiaTheme="majorEastAsia"/>
          <w:color w:val="000000" w:themeColor="text1"/>
          <w:sz w:val="24"/>
          <w:u w:val="single"/>
          <w14:textFill>
            <w14:solidFill>
              <w14:schemeClr w14:val="tx1"/>
            </w14:solidFill>
          </w14:textFill>
        </w:rPr>
        <w:t>（姓名）</w:t>
      </w:r>
      <w:r>
        <w:rPr>
          <w:rFonts w:hint="eastAsia" w:asciiTheme="majorEastAsia" w:hAnsiTheme="majorEastAsia" w:eastAsiaTheme="majorEastAsia"/>
          <w:color w:val="000000" w:themeColor="text1"/>
          <w:sz w:val="24"/>
          <w14:textFill>
            <w14:solidFill>
              <w14:schemeClr w14:val="tx1"/>
            </w14:solidFill>
          </w14:textFill>
        </w:rPr>
        <w:t>为我单位的代理人，并以本单位的名义参加重庆中江船业有限公司的</w:t>
      </w:r>
      <w:r>
        <w:rPr>
          <w:rFonts w:hint="eastAsia" w:asciiTheme="majorEastAsia" w:hAnsiTheme="majorEastAsia" w:eastAsiaTheme="majorEastAsia"/>
          <w:color w:val="000000" w:themeColor="text1"/>
          <w:sz w:val="24"/>
          <w:u w:val="single"/>
          <w14:textFill>
            <w14:solidFill>
              <w14:schemeClr w14:val="tx1"/>
            </w14:solidFill>
          </w14:textFill>
        </w:rPr>
        <w:t xml:space="preserve">           130米集散货船防火隔热工程(工程编号：ZJ22-1315/1316/1317/1318 )</w:t>
      </w:r>
      <w:r>
        <w:rPr>
          <w:rFonts w:hint="eastAsia" w:asciiTheme="majorEastAsia" w:hAnsiTheme="majorEastAsia" w:eastAsiaTheme="majorEastAsia"/>
          <w:color w:val="000000" w:themeColor="text1"/>
          <w:sz w:val="24"/>
          <w14:textFill>
            <w14:solidFill>
              <w14:schemeClr w14:val="tx1"/>
            </w14:solidFill>
          </w14:textFill>
        </w:rPr>
        <w:t>的竞标活动。代理人在开标、评标、合同谈判过程中所签署的一切文件和处理与之有关的一切事务，我均予以承认。</w:t>
      </w:r>
    </w:p>
    <w:p>
      <w:pPr>
        <w:spacing w:line="360" w:lineRule="auto"/>
        <w:ind w:firstLine="555"/>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代理人无转委托权。</w:t>
      </w:r>
    </w:p>
    <w:p>
      <w:pPr>
        <w:spacing w:line="360" w:lineRule="auto"/>
        <w:ind w:firstLine="555"/>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特此委托。</w:t>
      </w:r>
    </w:p>
    <w:p>
      <w:pPr>
        <w:spacing w:line="360" w:lineRule="auto"/>
        <w:ind w:firstLine="555"/>
        <w:rPr>
          <w:rFonts w:asciiTheme="majorEastAsia" w:hAnsiTheme="majorEastAsia" w:eastAsiaTheme="majorEastAsia"/>
          <w:color w:val="000000" w:themeColor="text1"/>
          <w:sz w:val="24"/>
          <w14:textFill>
            <w14:solidFill>
              <w14:schemeClr w14:val="tx1"/>
            </w14:solidFill>
          </w14:textFill>
        </w:rPr>
      </w:pPr>
    </w:p>
    <w:p>
      <w:pPr>
        <w:spacing w:line="360" w:lineRule="auto"/>
        <w:ind w:firstLine="555"/>
        <w:rPr>
          <w:rFonts w:asciiTheme="majorEastAsia" w:hAnsiTheme="majorEastAsia" w:eastAsiaTheme="majorEastAsia"/>
          <w:color w:val="000000" w:themeColor="text1"/>
          <w:sz w:val="24"/>
          <w14:textFill>
            <w14:solidFill>
              <w14:schemeClr w14:val="tx1"/>
            </w14:solidFill>
          </w14:textFill>
        </w:rPr>
      </w:pPr>
    </w:p>
    <w:p>
      <w:pPr>
        <w:spacing w:line="360" w:lineRule="auto"/>
        <w:ind w:firstLine="555"/>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竞标单位：（名称及公章）</w:t>
      </w:r>
    </w:p>
    <w:p>
      <w:pPr>
        <w:spacing w:line="360" w:lineRule="auto"/>
        <w:ind w:firstLine="555"/>
        <w:rPr>
          <w:rFonts w:asciiTheme="majorEastAsia" w:hAnsiTheme="majorEastAsia" w:eastAsiaTheme="majorEastAsia"/>
          <w:color w:val="000000" w:themeColor="text1"/>
          <w:sz w:val="24"/>
          <w14:textFill>
            <w14:solidFill>
              <w14:schemeClr w14:val="tx1"/>
            </w14:solidFill>
          </w14:textFill>
        </w:rPr>
      </w:pPr>
    </w:p>
    <w:p>
      <w:pPr>
        <w:spacing w:line="360" w:lineRule="auto"/>
        <w:ind w:firstLine="555"/>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法定代表人：（签字、盖章）</w:t>
      </w:r>
    </w:p>
    <w:p>
      <w:pPr>
        <w:spacing w:line="360" w:lineRule="auto"/>
        <w:ind w:firstLine="555"/>
        <w:rPr>
          <w:rFonts w:asciiTheme="majorEastAsia" w:hAnsiTheme="majorEastAsia" w:eastAsiaTheme="majorEastAsia"/>
          <w:color w:val="000000" w:themeColor="text1"/>
          <w:sz w:val="24"/>
          <w14:textFill>
            <w14:solidFill>
              <w14:schemeClr w14:val="tx1"/>
            </w14:solidFill>
          </w14:textFill>
        </w:rPr>
      </w:pPr>
    </w:p>
    <w:p>
      <w:pPr>
        <w:spacing w:line="360" w:lineRule="auto"/>
        <w:ind w:firstLine="555"/>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委托代理人：（签字、盖章）</w:t>
      </w:r>
    </w:p>
    <w:p>
      <w:pPr>
        <w:spacing w:line="360" w:lineRule="auto"/>
        <w:ind w:firstLine="555"/>
        <w:rPr>
          <w:rFonts w:asciiTheme="majorEastAsia" w:hAnsiTheme="majorEastAsia" w:eastAsiaTheme="majorEastAsia"/>
          <w:color w:val="000000" w:themeColor="text1"/>
          <w:sz w:val="24"/>
          <w14:textFill>
            <w14:solidFill>
              <w14:schemeClr w14:val="tx1"/>
            </w14:solidFill>
          </w14:textFill>
        </w:rPr>
      </w:pPr>
    </w:p>
    <w:p>
      <w:pPr>
        <w:spacing w:line="360" w:lineRule="auto"/>
        <w:ind w:firstLine="5112" w:firstLineChars="2130"/>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日期：    年   月   日</w:t>
      </w:r>
    </w:p>
    <w:p>
      <w:pPr>
        <w:spacing w:line="360" w:lineRule="auto"/>
        <w:jc w:val="center"/>
        <w:rPr>
          <w:rFonts w:asciiTheme="majorEastAsia" w:hAnsiTheme="majorEastAsia" w:eastAsiaTheme="majorEastAsia"/>
          <w:b/>
          <w:color w:val="000000" w:themeColor="text1"/>
          <w:sz w:val="24"/>
          <w14:textFill>
            <w14:solidFill>
              <w14:schemeClr w14:val="tx1"/>
            </w14:solidFill>
          </w14:textFill>
        </w:rPr>
      </w:pPr>
    </w:p>
    <w:p>
      <w:pPr>
        <w:spacing w:line="360" w:lineRule="auto"/>
        <w:jc w:val="center"/>
        <w:rPr>
          <w:rFonts w:asciiTheme="majorEastAsia" w:hAnsiTheme="majorEastAsia" w:eastAsiaTheme="majorEastAsia"/>
          <w:b/>
          <w:color w:val="000000" w:themeColor="text1"/>
          <w:sz w:val="24"/>
          <w14:textFill>
            <w14:solidFill>
              <w14:schemeClr w14:val="tx1"/>
            </w14:solidFill>
          </w14:textFill>
        </w:rPr>
      </w:pPr>
    </w:p>
    <w:p>
      <w:pPr>
        <w:spacing w:line="360" w:lineRule="auto"/>
        <w:jc w:val="center"/>
        <w:rPr>
          <w:rFonts w:asciiTheme="majorEastAsia" w:hAnsiTheme="majorEastAsia" w:eastAsiaTheme="majorEastAsia"/>
          <w:b/>
          <w:color w:val="000000" w:themeColor="text1"/>
          <w:sz w:val="24"/>
          <w14:textFill>
            <w14:solidFill>
              <w14:schemeClr w14:val="tx1"/>
            </w14:solidFill>
          </w14:textFill>
        </w:rPr>
      </w:pPr>
    </w:p>
    <w:p>
      <w:pPr>
        <w:spacing w:line="360" w:lineRule="auto"/>
        <w:jc w:val="center"/>
        <w:rPr>
          <w:rFonts w:asciiTheme="majorEastAsia" w:hAnsiTheme="majorEastAsia" w:eastAsiaTheme="majorEastAsia"/>
          <w:b/>
          <w:color w:val="000000" w:themeColor="text1"/>
          <w:sz w:val="24"/>
          <w14:textFill>
            <w14:solidFill>
              <w14:schemeClr w14:val="tx1"/>
            </w14:solidFill>
          </w14:textFill>
        </w:rPr>
      </w:pPr>
    </w:p>
    <w:p>
      <w:pPr>
        <w:spacing w:line="360" w:lineRule="auto"/>
        <w:jc w:val="center"/>
        <w:rPr>
          <w:rFonts w:asciiTheme="majorEastAsia" w:hAnsiTheme="majorEastAsia" w:eastAsiaTheme="majorEastAsia"/>
          <w:b/>
          <w:color w:val="000000" w:themeColor="text1"/>
          <w:sz w:val="24"/>
          <w14:textFill>
            <w14:solidFill>
              <w14:schemeClr w14:val="tx1"/>
            </w14:solidFill>
          </w14:textFill>
        </w:rPr>
      </w:pPr>
    </w:p>
    <w:p>
      <w:pPr>
        <w:spacing w:line="360" w:lineRule="auto"/>
        <w:jc w:val="center"/>
        <w:rPr>
          <w:rFonts w:asciiTheme="majorEastAsia" w:hAnsiTheme="majorEastAsia" w:eastAsiaTheme="majorEastAsia"/>
          <w:b/>
          <w:color w:val="000000" w:themeColor="text1"/>
          <w:sz w:val="24"/>
          <w14:textFill>
            <w14:solidFill>
              <w14:schemeClr w14:val="tx1"/>
            </w14:solidFill>
          </w14:textFill>
        </w:rPr>
      </w:pPr>
    </w:p>
    <w:p>
      <w:pPr>
        <w:spacing w:line="360" w:lineRule="auto"/>
        <w:jc w:val="center"/>
        <w:rPr>
          <w:rFonts w:asciiTheme="majorEastAsia" w:hAnsiTheme="majorEastAsia" w:eastAsiaTheme="majorEastAsia"/>
          <w:b/>
          <w:color w:val="000000" w:themeColor="text1"/>
          <w:sz w:val="24"/>
          <w14:textFill>
            <w14:solidFill>
              <w14:schemeClr w14:val="tx1"/>
            </w14:solidFill>
          </w14:textFill>
        </w:rPr>
      </w:pPr>
    </w:p>
    <w:p>
      <w:pPr>
        <w:spacing w:line="360" w:lineRule="auto"/>
        <w:jc w:val="center"/>
        <w:rPr>
          <w:rFonts w:asciiTheme="majorEastAsia" w:hAnsiTheme="majorEastAsia" w:eastAsiaTheme="majorEastAsia"/>
          <w:b/>
          <w:color w:val="000000" w:themeColor="text1"/>
          <w:sz w:val="24"/>
          <w14:textFill>
            <w14:solidFill>
              <w14:schemeClr w14:val="tx1"/>
            </w14:solidFill>
          </w14:textFill>
        </w:rPr>
      </w:pPr>
    </w:p>
    <w:p>
      <w:pPr>
        <w:spacing w:line="360" w:lineRule="auto"/>
        <w:jc w:val="center"/>
        <w:rPr>
          <w:rFonts w:asciiTheme="majorEastAsia" w:hAnsiTheme="majorEastAsia" w:eastAsiaTheme="majorEastAsia"/>
          <w:b/>
          <w:color w:val="000000" w:themeColor="text1"/>
          <w:sz w:val="24"/>
          <w14:textFill>
            <w14:solidFill>
              <w14:schemeClr w14:val="tx1"/>
            </w14:solidFill>
          </w14:textFill>
        </w:rPr>
      </w:pPr>
    </w:p>
    <w:p>
      <w:pPr>
        <w:spacing w:line="360" w:lineRule="auto"/>
        <w:jc w:val="center"/>
        <w:rPr>
          <w:rFonts w:asciiTheme="majorEastAsia" w:hAnsiTheme="majorEastAsia" w:eastAsiaTheme="majorEastAsia"/>
          <w:b/>
          <w:color w:val="000000" w:themeColor="text1"/>
          <w:sz w:val="24"/>
          <w14:textFill>
            <w14:solidFill>
              <w14:schemeClr w14:val="tx1"/>
            </w14:solidFill>
          </w14:textFill>
        </w:rPr>
      </w:pPr>
    </w:p>
    <w:p>
      <w:pPr>
        <w:spacing w:line="360" w:lineRule="auto"/>
        <w:jc w:val="center"/>
        <w:rPr>
          <w:rFonts w:asciiTheme="majorEastAsia" w:hAnsiTheme="majorEastAsia" w:eastAsiaTheme="majorEastAsia"/>
          <w:b/>
          <w:color w:val="000000" w:themeColor="text1"/>
          <w:sz w:val="24"/>
          <w14:textFill>
            <w14:solidFill>
              <w14:schemeClr w14:val="tx1"/>
            </w14:solidFill>
          </w14:textFill>
        </w:rPr>
      </w:pPr>
    </w:p>
    <w:p>
      <w:pPr>
        <w:widowControl/>
        <w:jc w:val="left"/>
        <w:rPr>
          <w:rFonts w:asciiTheme="majorEastAsia" w:hAnsiTheme="majorEastAsia" w:eastAsiaTheme="majorEastAsia"/>
          <w:b/>
          <w:color w:val="000000" w:themeColor="text1"/>
          <w:sz w:val="24"/>
          <w14:textFill>
            <w14:solidFill>
              <w14:schemeClr w14:val="tx1"/>
            </w14:solidFill>
          </w14:textFill>
        </w:rPr>
      </w:pPr>
      <w:r>
        <w:rPr>
          <w:rFonts w:asciiTheme="majorEastAsia" w:hAnsiTheme="majorEastAsia" w:eastAsiaTheme="majorEastAsia"/>
          <w:b/>
          <w:color w:val="000000" w:themeColor="text1"/>
          <w:sz w:val="24"/>
          <w14:textFill>
            <w14:solidFill>
              <w14:schemeClr w14:val="tx1"/>
            </w14:solidFill>
          </w14:textFill>
        </w:rPr>
        <w:br w:type="page"/>
      </w:r>
    </w:p>
    <w:p>
      <w:pPr>
        <w:spacing w:line="360" w:lineRule="auto"/>
        <w:ind w:firstLine="3654" w:firstLineChars="1300"/>
        <w:rPr>
          <w:rFonts w:asciiTheme="majorEastAsia" w:hAnsiTheme="majorEastAsia" w:eastAsiaTheme="majorEastAsia"/>
          <w:b/>
          <w:color w:val="000000" w:themeColor="text1"/>
          <w:sz w:val="28"/>
          <w:szCs w:val="28"/>
          <w14:textFill>
            <w14:solidFill>
              <w14:schemeClr w14:val="tx1"/>
            </w14:solidFill>
          </w14:textFill>
        </w:rPr>
      </w:pPr>
      <w:r>
        <w:rPr>
          <w:rFonts w:hint="eastAsia" w:asciiTheme="majorEastAsia" w:hAnsiTheme="majorEastAsia" w:eastAsiaTheme="majorEastAsia"/>
          <w:b/>
          <w:color w:val="000000" w:themeColor="text1"/>
          <w:sz w:val="28"/>
          <w:szCs w:val="28"/>
          <w14:textFill>
            <w14:solidFill>
              <w14:schemeClr w14:val="tx1"/>
            </w14:solidFill>
          </w14:textFill>
        </w:rPr>
        <w:t>第六章  辅助资料表</w:t>
      </w:r>
    </w:p>
    <w:p>
      <w:pPr>
        <w:pStyle w:val="3"/>
        <w:spacing w:line="360" w:lineRule="auto"/>
        <w:rPr>
          <w:rFonts w:asciiTheme="majorEastAsia" w:hAnsiTheme="majorEastAsia" w:eastAsiaTheme="majorEastAsia"/>
          <w:b/>
          <w:color w:val="000000" w:themeColor="text1"/>
          <w:sz w:val="24"/>
          <w:szCs w:val="24"/>
          <w14:textFill>
            <w14:solidFill>
              <w14:schemeClr w14:val="tx1"/>
            </w14:solidFill>
          </w14:textFill>
        </w:rPr>
      </w:pPr>
      <w:r>
        <w:rPr>
          <w:rFonts w:hint="eastAsia" w:asciiTheme="majorEastAsia" w:hAnsiTheme="majorEastAsia" w:eastAsiaTheme="majorEastAsia"/>
          <w:b/>
          <w:color w:val="000000" w:themeColor="text1"/>
          <w:sz w:val="24"/>
          <w:szCs w:val="24"/>
          <w14:textFill>
            <w14:solidFill>
              <w14:schemeClr w14:val="tx1"/>
            </w14:solidFill>
          </w14:textFill>
        </w:rPr>
        <w:t>表1  竞标单位基本情况表</w:t>
      </w:r>
    </w:p>
    <w:tbl>
      <w:tblPr>
        <w:tblStyle w:val="13"/>
        <w:tblW w:w="9062"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526"/>
        <w:gridCol w:w="13"/>
        <w:gridCol w:w="1065"/>
        <w:gridCol w:w="1473"/>
        <w:gridCol w:w="1131"/>
        <w:gridCol w:w="1716"/>
        <w:gridCol w:w="569"/>
        <w:gridCol w:w="156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720" w:hRule="atLeast"/>
          <w:jc w:val="center"/>
        </w:trPr>
        <w:tc>
          <w:tcPr>
            <w:tcW w:w="1539" w:type="dxa"/>
            <w:gridSpan w:val="2"/>
            <w:shd w:val="clear" w:color="auto" w:fill="auto"/>
            <w:vAlign w:val="center"/>
          </w:tcPr>
          <w:p>
            <w:pPr>
              <w:spacing w:line="360" w:lineRule="auto"/>
              <w:jc w:val="center"/>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单位名称</w:t>
            </w:r>
          </w:p>
        </w:tc>
        <w:tc>
          <w:tcPr>
            <w:tcW w:w="7523" w:type="dxa"/>
            <w:gridSpan w:val="6"/>
            <w:shd w:val="clear" w:color="auto" w:fill="auto"/>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28" w:hRule="atLeast"/>
          <w:jc w:val="center"/>
        </w:trPr>
        <w:tc>
          <w:tcPr>
            <w:tcW w:w="1539" w:type="dxa"/>
            <w:gridSpan w:val="2"/>
            <w:vAlign w:val="center"/>
          </w:tcPr>
          <w:p>
            <w:pPr>
              <w:spacing w:line="360" w:lineRule="auto"/>
              <w:jc w:val="center"/>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注册地址</w:t>
            </w:r>
          </w:p>
        </w:tc>
        <w:tc>
          <w:tcPr>
            <w:tcW w:w="3669" w:type="dxa"/>
            <w:gridSpan w:val="3"/>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2285" w:type="dxa"/>
            <w:gridSpan w:val="2"/>
            <w:vAlign w:val="center"/>
          </w:tcPr>
          <w:p>
            <w:pPr>
              <w:spacing w:line="360" w:lineRule="auto"/>
              <w:jc w:val="center"/>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邮政编码</w:t>
            </w:r>
          </w:p>
        </w:tc>
        <w:tc>
          <w:tcPr>
            <w:tcW w:w="1569"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50" w:hRule="atLeast"/>
          <w:jc w:val="center"/>
        </w:trPr>
        <w:tc>
          <w:tcPr>
            <w:tcW w:w="1539" w:type="dxa"/>
            <w:gridSpan w:val="2"/>
            <w:vMerge w:val="restart"/>
            <w:vAlign w:val="center"/>
          </w:tcPr>
          <w:p>
            <w:pPr>
              <w:spacing w:line="360" w:lineRule="auto"/>
              <w:jc w:val="center"/>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联系方式</w:t>
            </w:r>
          </w:p>
        </w:tc>
        <w:tc>
          <w:tcPr>
            <w:tcW w:w="1065" w:type="dxa"/>
            <w:vAlign w:val="center"/>
          </w:tcPr>
          <w:p>
            <w:pPr>
              <w:spacing w:line="360" w:lineRule="auto"/>
              <w:jc w:val="center"/>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联系人</w:t>
            </w:r>
          </w:p>
        </w:tc>
        <w:tc>
          <w:tcPr>
            <w:tcW w:w="2604" w:type="dxa"/>
            <w:gridSpan w:val="2"/>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2285" w:type="dxa"/>
            <w:gridSpan w:val="2"/>
            <w:vAlign w:val="center"/>
          </w:tcPr>
          <w:p>
            <w:pPr>
              <w:spacing w:line="360" w:lineRule="auto"/>
              <w:jc w:val="center"/>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电话</w:t>
            </w:r>
          </w:p>
        </w:tc>
        <w:tc>
          <w:tcPr>
            <w:tcW w:w="1569"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02" w:hRule="atLeast"/>
          <w:jc w:val="center"/>
        </w:trPr>
        <w:tc>
          <w:tcPr>
            <w:tcW w:w="1539" w:type="dxa"/>
            <w:gridSpan w:val="2"/>
            <w:vMerge w:val="continue"/>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065" w:type="dxa"/>
            <w:vAlign w:val="center"/>
          </w:tcPr>
          <w:p>
            <w:pPr>
              <w:spacing w:line="360" w:lineRule="auto"/>
              <w:jc w:val="center"/>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传  真</w:t>
            </w:r>
          </w:p>
        </w:tc>
        <w:tc>
          <w:tcPr>
            <w:tcW w:w="2604" w:type="dxa"/>
            <w:gridSpan w:val="2"/>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2285" w:type="dxa"/>
            <w:gridSpan w:val="2"/>
            <w:vAlign w:val="center"/>
          </w:tcPr>
          <w:p>
            <w:pPr>
              <w:spacing w:line="360" w:lineRule="auto"/>
              <w:jc w:val="center"/>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电子邮箱</w:t>
            </w:r>
          </w:p>
        </w:tc>
        <w:tc>
          <w:tcPr>
            <w:tcW w:w="1569"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720" w:hRule="atLeast"/>
          <w:jc w:val="center"/>
        </w:trPr>
        <w:tc>
          <w:tcPr>
            <w:tcW w:w="1526" w:type="dxa"/>
            <w:vAlign w:val="center"/>
          </w:tcPr>
          <w:p>
            <w:pPr>
              <w:spacing w:line="360" w:lineRule="auto"/>
              <w:jc w:val="center"/>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企业性质</w:t>
            </w:r>
          </w:p>
        </w:tc>
        <w:tc>
          <w:tcPr>
            <w:tcW w:w="7536" w:type="dxa"/>
            <w:gridSpan w:val="7"/>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03" w:hRule="atLeast"/>
          <w:jc w:val="center"/>
        </w:trPr>
        <w:tc>
          <w:tcPr>
            <w:tcW w:w="1526" w:type="dxa"/>
            <w:vAlign w:val="center"/>
          </w:tcPr>
          <w:p>
            <w:pPr>
              <w:spacing w:line="360" w:lineRule="auto"/>
              <w:jc w:val="center"/>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法定代表人</w:t>
            </w:r>
          </w:p>
        </w:tc>
        <w:tc>
          <w:tcPr>
            <w:tcW w:w="1078" w:type="dxa"/>
            <w:gridSpan w:val="2"/>
            <w:vAlign w:val="center"/>
          </w:tcPr>
          <w:p>
            <w:pPr>
              <w:spacing w:line="360" w:lineRule="auto"/>
              <w:jc w:val="center"/>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姓名</w:t>
            </w:r>
          </w:p>
        </w:tc>
        <w:tc>
          <w:tcPr>
            <w:tcW w:w="1473"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131" w:type="dxa"/>
            <w:vAlign w:val="center"/>
          </w:tcPr>
          <w:p>
            <w:pPr>
              <w:spacing w:line="360" w:lineRule="auto"/>
              <w:jc w:val="center"/>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技术职称</w:t>
            </w:r>
          </w:p>
        </w:tc>
        <w:tc>
          <w:tcPr>
            <w:tcW w:w="1716"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569" w:type="dxa"/>
            <w:vAlign w:val="center"/>
          </w:tcPr>
          <w:p>
            <w:pPr>
              <w:spacing w:line="360" w:lineRule="auto"/>
              <w:jc w:val="center"/>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电话</w:t>
            </w:r>
          </w:p>
        </w:tc>
        <w:tc>
          <w:tcPr>
            <w:tcW w:w="1569"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720" w:hRule="atLeast"/>
          <w:jc w:val="center"/>
        </w:trPr>
        <w:tc>
          <w:tcPr>
            <w:tcW w:w="1526" w:type="dxa"/>
            <w:vAlign w:val="center"/>
          </w:tcPr>
          <w:p>
            <w:pPr>
              <w:spacing w:line="360" w:lineRule="auto"/>
              <w:jc w:val="center"/>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技术负责人</w:t>
            </w:r>
          </w:p>
        </w:tc>
        <w:tc>
          <w:tcPr>
            <w:tcW w:w="1078" w:type="dxa"/>
            <w:gridSpan w:val="2"/>
            <w:vAlign w:val="center"/>
          </w:tcPr>
          <w:p>
            <w:pPr>
              <w:spacing w:line="360" w:lineRule="auto"/>
              <w:jc w:val="center"/>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姓名</w:t>
            </w:r>
          </w:p>
        </w:tc>
        <w:tc>
          <w:tcPr>
            <w:tcW w:w="1473"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131" w:type="dxa"/>
            <w:vAlign w:val="center"/>
          </w:tcPr>
          <w:p>
            <w:pPr>
              <w:spacing w:line="360" w:lineRule="auto"/>
              <w:jc w:val="center"/>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技术职称</w:t>
            </w:r>
          </w:p>
        </w:tc>
        <w:tc>
          <w:tcPr>
            <w:tcW w:w="1716"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569" w:type="dxa"/>
            <w:vAlign w:val="center"/>
          </w:tcPr>
          <w:p>
            <w:pPr>
              <w:spacing w:line="360" w:lineRule="auto"/>
              <w:jc w:val="center"/>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电话</w:t>
            </w:r>
          </w:p>
        </w:tc>
        <w:tc>
          <w:tcPr>
            <w:tcW w:w="1569"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720" w:hRule="atLeast"/>
          <w:jc w:val="center"/>
        </w:trPr>
        <w:tc>
          <w:tcPr>
            <w:tcW w:w="1526" w:type="dxa"/>
            <w:vAlign w:val="center"/>
          </w:tcPr>
          <w:p>
            <w:pPr>
              <w:spacing w:line="360" w:lineRule="auto"/>
              <w:jc w:val="center"/>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成立时间</w:t>
            </w:r>
          </w:p>
        </w:tc>
        <w:tc>
          <w:tcPr>
            <w:tcW w:w="2551" w:type="dxa"/>
            <w:gridSpan w:val="3"/>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4985" w:type="dxa"/>
            <w:gridSpan w:val="4"/>
            <w:vAlign w:val="center"/>
          </w:tcPr>
          <w:p>
            <w:pPr>
              <w:spacing w:line="360" w:lineRule="auto"/>
              <w:jc w:val="center"/>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 xml:space="preserve">员工总人数：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720" w:hRule="atLeast"/>
          <w:jc w:val="center"/>
        </w:trPr>
        <w:tc>
          <w:tcPr>
            <w:tcW w:w="1526" w:type="dxa"/>
            <w:vAlign w:val="center"/>
          </w:tcPr>
          <w:p>
            <w:pPr>
              <w:spacing w:line="360" w:lineRule="auto"/>
              <w:jc w:val="center"/>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企业资质等级</w:t>
            </w:r>
          </w:p>
        </w:tc>
        <w:tc>
          <w:tcPr>
            <w:tcW w:w="2551" w:type="dxa"/>
            <w:gridSpan w:val="3"/>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131" w:type="dxa"/>
            <w:vMerge w:val="restart"/>
            <w:vAlign w:val="center"/>
          </w:tcPr>
          <w:p>
            <w:pPr>
              <w:spacing w:line="360" w:lineRule="auto"/>
              <w:jc w:val="center"/>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其中</w:t>
            </w:r>
          </w:p>
        </w:tc>
        <w:tc>
          <w:tcPr>
            <w:tcW w:w="1716" w:type="dxa"/>
            <w:vAlign w:val="center"/>
          </w:tcPr>
          <w:p>
            <w:pPr>
              <w:spacing w:line="360" w:lineRule="auto"/>
              <w:jc w:val="center"/>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高级职称人员</w:t>
            </w:r>
          </w:p>
        </w:tc>
        <w:tc>
          <w:tcPr>
            <w:tcW w:w="2138" w:type="dxa"/>
            <w:gridSpan w:val="2"/>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720" w:hRule="atLeast"/>
          <w:jc w:val="center"/>
        </w:trPr>
        <w:tc>
          <w:tcPr>
            <w:tcW w:w="1526" w:type="dxa"/>
            <w:vAlign w:val="center"/>
          </w:tcPr>
          <w:p>
            <w:pPr>
              <w:spacing w:line="360" w:lineRule="auto"/>
              <w:jc w:val="center"/>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营业执照号</w:t>
            </w:r>
          </w:p>
        </w:tc>
        <w:tc>
          <w:tcPr>
            <w:tcW w:w="2551" w:type="dxa"/>
            <w:gridSpan w:val="3"/>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131" w:type="dxa"/>
            <w:vMerge w:val="continue"/>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716" w:type="dxa"/>
            <w:vAlign w:val="center"/>
          </w:tcPr>
          <w:p>
            <w:pPr>
              <w:spacing w:line="360" w:lineRule="auto"/>
              <w:jc w:val="center"/>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中级职称人员</w:t>
            </w:r>
          </w:p>
        </w:tc>
        <w:tc>
          <w:tcPr>
            <w:tcW w:w="2138" w:type="dxa"/>
            <w:gridSpan w:val="2"/>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720" w:hRule="atLeast"/>
          <w:jc w:val="center"/>
        </w:trPr>
        <w:tc>
          <w:tcPr>
            <w:tcW w:w="1526" w:type="dxa"/>
            <w:vAlign w:val="center"/>
          </w:tcPr>
          <w:p>
            <w:pPr>
              <w:spacing w:line="360" w:lineRule="auto"/>
              <w:jc w:val="center"/>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注册资金</w:t>
            </w:r>
          </w:p>
        </w:tc>
        <w:tc>
          <w:tcPr>
            <w:tcW w:w="2551" w:type="dxa"/>
            <w:gridSpan w:val="3"/>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131" w:type="dxa"/>
            <w:vMerge w:val="continue"/>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716" w:type="dxa"/>
            <w:vAlign w:val="center"/>
          </w:tcPr>
          <w:p>
            <w:pPr>
              <w:spacing w:line="360" w:lineRule="auto"/>
              <w:jc w:val="center"/>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初级职称人员</w:t>
            </w:r>
          </w:p>
        </w:tc>
        <w:tc>
          <w:tcPr>
            <w:tcW w:w="2138" w:type="dxa"/>
            <w:gridSpan w:val="2"/>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720" w:hRule="atLeast"/>
          <w:jc w:val="center"/>
        </w:trPr>
        <w:tc>
          <w:tcPr>
            <w:tcW w:w="1526" w:type="dxa"/>
            <w:vAlign w:val="center"/>
          </w:tcPr>
          <w:p>
            <w:pPr>
              <w:spacing w:line="360" w:lineRule="auto"/>
              <w:jc w:val="center"/>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开户银行</w:t>
            </w:r>
          </w:p>
        </w:tc>
        <w:tc>
          <w:tcPr>
            <w:tcW w:w="2551" w:type="dxa"/>
            <w:gridSpan w:val="3"/>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131" w:type="dxa"/>
            <w:vMerge w:val="continue"/>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716" w:type="dxa"/>
            <w:vAlign w:val="center"/>
          </w:tcPr>
          <w:p>
            <w:pPr>
              <w:spacing w:line="360" w:lineRule="auto"/>
              <w:jc w:val="center"/>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技术工人</w:t>
            </w:r>
          </w:p>
        </w:tc>
        <w:tc>
          <w:tcPr>
            <w:tcW w:w="2138" w:type="dxa"/>
            <w:gridSpan w:val="2"/>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720" w:hRule="atLeast"/>
          <w:jc w:val="center"/>
        </w:trPr>
        <w:tc>
          <w:tcPr>
            <w:tcW w:w="1526" w:type="dxa"/>
            <w:vAlign w:val="center"/>
          </w:tcPr>
          <w:p>
            <w:pPr>
              <w:spacing w:line="360" w:lineRule="auto"/>
              <w:jc w:val="center"/>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帐  号</w:t>
            </w:r>
          </w:p>
        </w:tc>
        <w:tc>
          <w:tcPr>
            <w:tcW w:w="2551" w:type="dxa"/>
            <w:gridSpan w:val="3"/>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131" w:type="dxa"/>
            <w:vMerge w:val="continue"/>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716" w:type="dxa"/>
            <w:vAlign w:val="center"/>
          </w:tcPr>
          <w:p>
            <w:pPr>
              <w:spacing w:line="360" w:lineRule="auto"/>
              <w:jc w:val="center"/>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其他人员</w:t>
            </w:r>
          </w:p>
        </w:tc>
        <w:tc>
          <w:tcPr>
            <w:tcW w:w="2138" w:type="dxa"/>
            <w:gridSpan w:val="2"/>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720" w:hRule="atLeast"/>
          <w:jc w:val="center"/>
        </w:trPr>
        <w:tc>
          <w:tcPr>
            <w:tcW w:w="1526" w:type="dxa"/>
            <w:vAlign w:val="center"/>
          </w:tcPr>
          <w:p>
            <w:pPr>
              <w:spacing w:line="360" w:lineRule="auto"/>
              <w:jc w:val="center"/>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经营范围</w:t>
            </w:r>
          </w:p>
        </w:tc>
        <w:tc>
          <w:tcPr>
            <w:tcW w:w="7536" w:type="dxa"/>
            <w:gridSpan w:val="7"/>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720" w:hRule="atLeast"/>
          <w:jc w:val="center"/>
        </w:trPr>
        <w:tc>
          <w:tcPr>
            <w:tcW w:w="1526" w:type="dxa"/>
            <w:vAlign w:val="center"/>
          </w:tcPr>
          <w:p>
            <w:pPr>
              <w:spacing w:line="360" w:lineRule="auto"/>
              <w:jc w:val="center"/>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备注</w:t>
            </w:r>
          </w:p>
        </w:tc>
        <w:tc>
          <w:tcPr>
            <w:tcW w:w="7536" w:type="dxa"/>
            <w:gridSpan w:val="7"/>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bl>
    <w:p>
      <w:pPr>
        <w:pStyle w:val="3"/>
        <w:spacing w:line="360" w:lineRule="auto"/>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说明：本表后应附投标单位的处于有效期内的营业执照、资质证书、安全生产许可证、质量认证文件等的复印件，并加盖公章。</w:t>
      </w:r>
    </w:p>
    <w:p>
      <w:pPr>
        <w:pStyle w:val="3"/>
        <w:spacing w:line="360" w:lineRule="auto"/>
        <w:jc w:val="center"/>
        <w:rPr>
          <w:rFonts w:asciiTheme="majorEastAsia" w:hAnsiTheme="majorEastAsia" w:eastAsiaTheme="majorEastAsia"/>
          <w:b/>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br w:type="page"/>
      </w:r>
      <w:r>
        <w:rPr>
          <w:rFonts w:hint="eastAsia" w:asciiTheme="majorEastAsia" w:hAnsiTheme="majorEastAsia" w:eastAsiaTheme="majorEastAsia"/>
          <w:b/>
          <w:color w:val="000000" w:themeColor="text1"/>
          <w:sz w:val="24"/>
          <w:szCs w:val="24"/>
          <w14:textFill>
            <w14:solidFill>
              <w14:schemeClr w14:val="tx1"/>
            </w14:solidFill>
          </w14:textFill>
        </w:rPr>
        <w:t>表2  拟任命的项目经理简历表</w:t>
      </w:r>
    </w:p>
    <w:tbl>
      <w:tblPr>
        <w:tblStyle w:val="14"/>
        <w:tblpPr w:leftFromText="180" w:rightFromText="180" w:vertAnchor="text" w:horzAnchor="page" w:tblpX="1623" w:tblpY="840"/>
        <w:tblOverlap w:val="never"/>
        <w:tblW w:w="8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4"/>
        <w:gridCol w:w="1853"/>
        <w:gridCol w:w="1128"/>
        <w:gridCol w:w="1733"/>
        <w:gridCol w:w="1128"/>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4" w:type="dxa"/>
            <w:vAlign w:val="center"/>
          </w:tcPr>
          <w:p>
            <w:pPr>
              <w:pStyle w:val="3"/>
              <w:spacing w:line="360" w:lineRule="auto"/>
              <w:jc w:val="center"/>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姓名</w:t>
            </w:r>
          </w:p>
        </w:tc>
        <w:tc>
          <w:tcPr>
            <w:tcW w:w="1853"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128" w:type="dxa"/>
            <w:vAlign w:val="center"/>
          </w:tcPr>
          <w:p>
            <w:pPr>
              <w:pStyle w:val="3"/>
              <w:spacing w:line="360" w:lineRule="auto"/>
              <w:jc w:val="center"/>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性别</w:t>
            </w:r>
          </w:p>
        </w:tc>
        <w:tc>
          <w:tcPr>
            <w:tcW w:w="1733"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128" w:type="dxa"/>
            <w:vAlign w:val="center"/>
          </w:tcPr>
          <w:p>
            <w:pPr>
              <w:pStyle w:val="3"/>
              <w:spacing w:line="360" w:lineRule="auto"/>
              <w:jc w:val="center"/>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年龄</w:t>
            </w:r>
          </w:p>
        </w:tc>
        <w:tc>
          <w:tcPr>
            <w:tcW w:w="1046"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4" w:type="dxa"/>
            <w:vAlign w:val="center"/>
          </w:tcPr>
          <w:p>
            <w:pPr>
              <w:pStyle w:val="3"/>
              <w:spacing w:line="360" w:lineRule="auto"/>
              <w:jc w:val="center"/>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学历</w:t>
            </w:r>
          </w:p>
        </w:tc>
        <w:tc>
          <w:tcPr>
            <w:tcW w:w="1853"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128" w:type="dxa"/>
            <w:vAlign w:val="center"/>
          </w:tcPr>
          <w:p>
            <w:pPr>
              <w:pStyle w:val="3"/>
              <w:spacing w:line="360" w:lineRule="auto"/>
              <w:jc w:val="center"/>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职称</w:t>
            </w:r>
          </w:p>
        </w:tc>
        <w:tc>
          <w:tcPr>
            <w:tcW w:w="1733"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128" w:type="dxa"/>
            <w:vAlign w:val="center"/>
          </w:tcPr>
          <w:p>
            <w:pPr>
              <w:pStyle w:val="3"/>
              <w:spacing w:line="360" w:lineRule="auto"/>
              <w:jc w:val="center"/>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专业</w:t>
            </w:r>
          </w:p>
        </w:tc>
        <w:tc>
          <w:tcPr>
            <w:tcW w:w="1046"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3267" w:type="dxa"/>
            <w:gridSpan w:val="2"/>
            <w:vAlign w:val="center"/>
          </w:tcPr>
          <w:p>
            <w:pPr>
              <w:pStyle w:val="3"/>
              <w:spacing w:line="360" w:lineRule="auto"/>
              <w:jc w:val="center"/>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参加工作时间</w:t>
            </w:r>
          </w:p>
        </w:tc>
        <w:tc>
          <w:tcPr>
            <w:tcW w:w="1128"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2861" w:type="dxa"/>
            <w:gridSpan w:val="2"/>
            <w:vAlign w:val="center"/>
          </w:tcPr>
          <w:p>
            <w:pPr>
              <w:pStyle w:val="3"/>
              <w:spacing w:line="360" w:lineRule="auto"/>
              <w:jc w:val="center"/>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从事项目经理年限</w:t>
            </w:r>
          </w:p>
        </w:tc>
        <w:tc>
          <w:tcPr>
            <w:tcW w:w="1046"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8302" w:type="dxa"/>
            <w:gridSpan w:val="6"/>
            <w:vAlign w:val="center"/>
          </w:tcPr>
          <w:p>
            <w:pPr>
              <w:pStyle w:val="3"/>
              <w:spacing w:line="360" w:lineRule="auto"/>
              <w:jc w:val="center"/>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担任项目经理经历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4" w:type="dxa"/>
            <w:vAlign w:val="center"/>
          </w:tcPr>
          <w:p>
            <w:pPr>
              <w:pStyle w:val="3"/>
              <w:spacing w:line="360" w:lineRule="auto"/>
              <w:jc w:val="center"/>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时间</w:t>
            </w:r>
          </w:p>
        </w:tc>
        <w:tc>
          <w:tcPr>
            <w:tcW w:w="1853" w:type="dxa"/>
            <w:vAlign w:val="center"/>
          </w:tcPr>
          <w:p>
            <w:pPr>
              <w:pStyle w:val="3"/>
              <w:spacing w:line="360" w:lineRule="auto"/>
              <w:jc w:val="center"/>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项目名称</w:t>
            </w:r>
          </w:p>
        </w:tc>
        <w:tc>
          <w:tcPr>
            <w:tcW w:w="1128" w:type="dxa"/>
            <w:vAlign w:val="center"/>
          </w:tcPr>
          <w:p>
            <w:pPr>
              <w:pStyle w:val="3"/>
              <w:spacing w:line="360" w:lineRule="auto"/>
              <w:jc w:val="center"/>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合同金额</w:t>
            </w:r>
          </w:p>
        </w:tc>
        <w:tc>
          <w:tcPr>
            <w:tcW w:w="1733" w:type="dxa"/>
            <w:vAlign w:val="center"/>
          </w:tcPr>
          <w:p>
            <w:pPr>
              <w:pStyle w:val="3"/>
              <w:spacing w:line="360" w:lineRule="auto"/>
              <w:jc w:val="center"/>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业主</w:t>
            </w:r>
          </w:p>
        </w:tc>
        <w:tc>
          <w:tcPr>
            <w:tcW w:w="1128" w:type="dxa"/>
            <w:vAlign w:val="center"/>
          </w:tcPr>
          <w:p>
            <w:pPr>
              <w:pStyle w:val="3"/>
              <w:spacing w:line="360" w:lineRule="auto"/>
              <w:jc w:val="center"/>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工程质量</w:t>
            </w:r>
          </w:p>
        </w:tc>
        <w:tc>
          <w:tcPr>
            <w:tcW w:w="1046" w:type="dxa"/>
            <w:vAlign w:val="center"/>
          </w:tcPr>
          <w:p>
            <w:pPr>
              <w:pStyle w:val="3"/>
              <w:spacing w:line="360" w:lineRule="auto"/>
              <w:jc w:val="center"/>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4"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853"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128"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733"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128"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046"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4"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853"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128"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733"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128"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046"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4"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853"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128"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733"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128"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046"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4"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853"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128"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733"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128"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046"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4"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853"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128"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733"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128"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046"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4"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853"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128"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733"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128"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046"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4"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853"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128"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733"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128"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046"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4"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853"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128"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733"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128"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046"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4"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853"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128"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733"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128"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046"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4"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853"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128"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733"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128"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046"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4"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853"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128"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733"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128"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046"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4"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853"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128"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733"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128"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046"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bl>
    <w:p>
      <w:pPr>
        <w:pStyle w:val="3"/>
        <w:spacing w:line="360" w:lineRule="auto"/>
        <w:ind w:firstLine="480" w:firstLineChars="20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说明：本表后应附项目经理的身份证、职称证、建造师证、安全证的复印件。</w:t>
      </w:r>
    </w:p>
    <w:p>
      <w:pPr>
        <w:pStyle w:val="3"/>
        <w:spacing w:line="360" w:lineRule="auto"/>
        <w:jc w:val="center"/>
        <w:rPr>
          <w:rFonts w:asciiTheme="majorEastAsia" w:hAnsiTheme="majorEastAsia" w:eastAsiaTheme="majorEastAsia"/>
          <w:b/>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br w:type="page"/>
      </w:r>
      <w:r>
        <w:rPr>
          <w:rFonts w:hint="eastAsia" w:asciiTheme="majorEastAsia" w:hAnsiTheme="majorEastAsia" w:eastAsiaTheme="majorEastAsia"/>
          <w:b/>
          <w:color w:val="000000" w:themeColor="text1"/>
          <w:sz w:val="24"/>
          <w:szCs w:val="24"/>
          <w14:textFill>
            <w14:solidFill>
              <w14:schemeClr w14:val="tx1"/>
            </w14:solidFill>
          </w14:textFill>
        </w:rPr>
        <w:t>表3  拟任命的技术负责人简历表</w:t>
      </w:r>
    </w:p>
    <w:tbl>
      <w:tblPr>
        <w:tblStyle w:val="14"/>
        <w:tblpPr w:leftFromText="180" w:rightFromText="180" w:vertAnchor="text" w:horzAnchor="page" w:tblpX="2381" w:tblpY="542"/>
        <w:tblOverlap w:val="never"/>
        <w:tblW w:w="8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4"/>
        <w:gridCol w:w="1853"/>
        <w:gridCol w:w="1128"/>
        <w:gridCol w:w="1733"/>
        <w:gridCol w:w="1128"/>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4" w:type="dxa"/>
            <w:vAlign w:val="center"/>
          </w:tcPr>
          <w:p>
            <w:pPr>
              <w:pStyle w:val="3"/>
              <w:spacing w:line="360" w:lineRule="auto"/>
              <w:jc w:val="center"/>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姓名</w:t>
            </w:r>
          </w:p>
        </w:tc>
        <w:tc>
          <w:tcPr>
            <w:tcW w:w="1853"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128" w:type="dxa"/>
            <w:vAlign w:val="center"/>
          </w:tcPr>
          <w:p>
            <w:pPr>
              <w:pStyle w:val="3"/>
              <w:spacing w:line="360" w:lineRule="auto"/>
              <w:jc w:val="center"/>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性别</w:t>
            </w:r>
          </w:p>
        </w:tc>
        <w:tc>
          <w:tcPr>
            <w:tcW w:w="1733"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128" w:type="dxa"/>
            <w:vAlign w:val="center"/>
          </w:tcPr>
          <w:p>
            <w:pPr>
              <w:pStyle w:val="3"/>
              <w:spacing w:line="360" w:lineRule="auto"/>
              <w:jc w:val="center"/>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年龄</w:t>
            </w:r>
          </w:p>
        </w:tc>
        <w:tc>
          <w:tcPr>
            <w:tcW w:w="1046"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4" w:type="dxa"/>
            <w:vAlign w:val="center"/>
          </w:tcPr>
          <w:p>
            <w:pPr>
              <w:pStyle w:val="3"/>
              <w:spacing w:line="360" w:lineRule="auto"/>
              <w:jc w:val="center"/>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学历</w:t>
            </w:r>
          </w:p>
        </w:tc>
        <w:tc>
          <w:tcPr>
            <w:tcW w:w="1853"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128" w:type="dxa"/>
            <w:vAlign w:val="center"/>
          </w:tcPr>
          <w:p>
            <w:pPr>
              <w:pStyle w:val="3"/>
              <w:spacing w:line="360" w:lineRule="auto"/>
              <w:jc w:val="center"/>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职称</w:t>
            </w:r>
          </w:p>
        </w:tc>
        <w:tc>
          <w:tcPr>
            <w:tcW w:w="1733"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128" w:type="dxa"/>
            <w:vAlign w:val="center"/>
          </w:tcPr>
          <w:p>
            <w:pPr>
              <w:pStyle w:val="3"/>
              <w:spacing w:line="360" w:lineRule="auto"/>
              <w:jc w:val="center"/>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专业</w:t>
            </w:r>
          </w:p>
        </w:tc>
        <w:tc>
          <w:tcPr>
            <w:tcW w:w="1046"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3267" w:type="dxa"/>
            <w:gridSpan w:val="2"/>
            <w:vAlign w:val="center"/>
          </w:tcPr>
          <w:p>
            <w:pPr>
              <w:pStyle w:val="3"/>
              <w:spacing w:line="360" w:lineRule="auto"/>
              <w:jc w:val="center"/>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参加工作时间</w:t>
            </w:r>
          </w:p>
        </w:tc>
        <w:tc>
          <w:tcPr>
            <w:tcW w:w="1128"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2861" w:type="dxa"/>
            <w:gridSpan w:val="2"/>
            <w:vAlign w:val="center"/>
          </w:tcPr>
          <w:p>
            <w:pPr>
              <w:pStyle w:val="3"/>
              <w:spacing w:line="360" w:lineRule="auto"/>
              <w:jc w:val="center"/>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从事技术负责人年限</w:t>
            </w:r>
          </w:p>
        </w:tc>
        <w:tc>
          <w:tcPr>
            <w:tcW w:w="1046"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8302" w:type="dxa"/>
            <w:gridSpan w:val="6"/>
            <w:vAlign w:val="center"/>
          </w:tcPr>
          <w:p>
            <w:pPr>
              <w:pStyle w:val="3"/>
              <w:spacing w:line="360" w:lineRule="auto"/>
              <w:jc w:val="center"/>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担任技术负责人经历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4" w:type="dxa"/>
            <w:vAlign w:val="center"/>
          </w:tcPr>
          <w:p>
            <w:pPr>
              <w:pStyle w:val="3"/>
              <w:spacing w:line="360" w:lineRule="auto"/>
              <w:jc w:val="center"/>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时间</w:t>
            </w:r>
          </w:p>
        </w:tc>
        <w:tc>
          <w:tcPr>
            <w:tcW w:w="1853" w:type="dxa"/>
            <w:vAlign w:val="center"/>
          </w:tcPr>
          <w:p>
            <w:pPr>
              <w:pStyle w:val="3"/>
              <w:spacing w:line="360" w:lineRule="auto"/>
              <w:jc w:val="center"/>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项目名称</w:t>
            </w:r>
          </w:p>
        </w:tc>
        <w:tc>
          <w:tcPr>
            <w:tcW w:w="1128" w:type="dxa"/>
            <w:vAlign w:val="center"/>
          </w:tcPr>
          <w:p>
            <w:pPr>
              <w:pStyle w:val="3"/>
              <w:spacing w:line="360" w:lineRule="auto"/>
              <w:jc w:val="center"/>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合同金额</w:t>
            </w:r>
          </w:p>
        </w:tc>
        <w:tc>
          <w:tcPr>
            <w:tcW w:w="1733" w:type="dxa"/>
            <w:vAlign w:val="center"/>
          </w:tcPr>
          <w:p>
            <w:pPr>
              <w:pStyle w:val="3"/>
              <w:spacing w:line="360" w:lineRule="auto"/>
              <w:jc w:val="center"/>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业主</w:t>
            </w:r>
          </w:p>
        </w:tc>
        <w:tc>
          <w:tcPr>
            <w:tcW w:w="1128" w:type="dxa"/>
            <w:vAlign w:val="center"/>
          </w:tcPr>
          <w:p>
            <w:pPr>
              <w:pStyle w:val="3"/>
              <w:spacing w:line="360" w:lineRule="auto"/>
              <w:jc w:val="center"/>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工程质量</w:t>
            </w:r>
          </w:p>
        </w:tc>
        <w:tc>
          <w:tcPr>
            <w:tcW w:w="1046" w:type="dxa"/>
            <w:vAlign w:val="center"/>
          </w:tcPr>
          <w:p>
            <w:pPr>
              <w:pStyle w:val="3"/>
              <w:spacing w:line="360" w:lineRule="auto"/>
              <w:jc w:val="center"/>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4"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853"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128"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733"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128"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046"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4"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853"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128"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733"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128"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046"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4"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853"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128"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733"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128"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046"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4"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853"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128"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733"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128"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046"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4"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853"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128"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733"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128"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046"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4"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853"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128"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733"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128"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046"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4"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853"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128"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733"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128"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046"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4"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853"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128"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733"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128"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046"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4"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853"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128"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733"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128"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046"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4"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853"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128"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733"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128"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046"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4"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853"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128"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733"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128"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046"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14"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853"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128"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733"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128"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046"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bl>
    <w:p>
      <w:pPr>
        <w:pStyle w:val="3"/>
        <w:spacing w:line="360" w:lineRule="auto"/>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说明：本表后应附技术负责人的身份证、职称证、安全证的复印件。</w:t>
      </w:r>
    </w:p>
    <w:p>
      <w:pPr>
        <w:pStyle w:val="3"/>
        <w:spacing w:line="360" w:lineRule="auto"/>
        <w:jc w:val="center"/>
        <w:rPr>
          <w:rFonts w:asciiTheme="majorEastAsia" w:hAnsiTheme="majorEastAsia" w:eastAsiaTheme="majorEastAsia"/>
          <w:b/>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br w:type="page"/>
      </w:r>
      <w:r>
        <w:rPr>
          <w:rFonts w:hint="eastAsia" w:asciiTheme="majorEastAsia" w:hAnsiTheme="majorEastAsia" w:eastAsiaTheme="majorEastAsia"/>
          <w:b/>
          <w:color w:val="000000" w:themeColor="text1"/>
          <w:sz w:val="24"/>
          <w:szCs w:val="24"/>
          <w14:textFill>
            <w14:solidFill>
              <w14:schemeClr w14:val="tx1"/>
            </w14:solidFill>
          </w14:textFill>
        </w:rPr>
        <w:t>表4  其他主要专业人员明细表</w:t>
      </w:r>
    </w:p>
    <w:tbl>
      <w:tblPr>
        <w:tblStyle w:val="14"/>
        <w:tblW w:w="8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7"/>
        <w:gridCol w:w="1310"/>
        <w:gridCol w:w="2007"/>
        <w:gridCol w:w="1659"/>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667" w:type="dxa"/>
            <w:vAlign w:val="center"/>
          </w:tcPr>
          <w:p>
            <w:pPr>
              <w:pStyle w:val="3"/>
              <w:spacing w:line="360" w:lineRule="auto"/>
              <w:jc w:val="center"/>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职务</w:t>
            </w:r>
          </w:p>
        </w:tc>
        <w:tc>
          <w:tcPr>
            <w:tcW w:w="1310" w:type="dxa"/>
            <w:vAlign w:val="center"/>
          </w:tcPr>
          <w:p>
            <w:pPr>
              <w:pStyle w:val="3"/>
              <w:spacing w:line="360" w:lineRule="auto"/>
              <w:jc w:val="center"/>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姓名</w:t>
            </w:r>
          </w:p>
        </w:tc>
        <w:tc>
          <w:tcPr>
            <w:tcW w:w="2007" w:type="dxa"/>
            <w:vAlign w:val="center"/>
          </w:tcPr>
          <w:p>
            <w:pPr>
              <w:pStyle w:val="3"/>
              <w:spacing w:line="360" w:lineRule="auto"/>
              <w:jc w:val="center"/>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身份证号码</w:t>
            </w:r>
          </w:p>
        </w:tc>
        <w:tc>
          <w:tcPr>
            <w:tcW w:w="1659" w:type="dxa"/>
            <w:vAlign w:val="center"/>
          </w:tcPr>
          <w:p>
            <w:pPr>
              <w:pStyle w:val="3"/>
              <w:spacing w:line="360" w:lineRule="auto"/>
              <w:jc w:val="center"/>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技术职称</w:t>
            </w:r>
          </w:p>
        </w:tc>
        <w:tc>
          <w:tcPr>
            <w:tcW w:w="1659" w:type="dxa"/>
            <w:vAlign w:val="center"/>
          </w:tcPr>
          <w:p>
            <w:pPr>
              <w:pStyle w:val="3"/>
              <w:spacing w:line="360" w:lineRule="auto"/>
              <w:jc w:val="center"/>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667" w:type="dxa"/>
            <w:vAlign w:val="center"/>
          </w:tcPr>
          <w:p>
            <w:pPr>
              <w:pStyle w:val="3"/>
              <w:spacing w:line="360" w:lineRule="auto"/>
              <w:rPr>
                <w:rFonts w:asciiTheme="majorEastAsia" w:hAnsiTheme="majorEastAsia" w:eastAsiaTheme="majorEastAsia"/>
                <w:color w:val="000000" w:themeColor="text1"/>
                <w:sz w:val="24"/>
                <w:szCs w:val="24"/>
                <w14:textFill>
                  <w14:solidFill>
                    <w14:schemeClr w14:val="tx1"/>
                  </w14:solidFill>
                </w14:textFill>
              </w:rPr>
            </w:pPr>
          </w:p>
        </w:tc>
        <w:tc>
          <w:tcPr>
            <w:tcW w:w="1310"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2007"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659"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659"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667" w:type="dxa"/>
            <w:vAlign w:val="center"/>
          </w:tcPr>
          <w:p>
            <w:pPr>
              <w:pStyle w:val="3"/>
              <w:spacing w:line="360" w:lineRule="auto"/>
              <w:jc w:val="center"/>
              <w:rPr>
                <w:rFonts w:asciiTheme="majorEastAsia" w:hAnsiTheme="majorEastAsia" w:eastAsiaTheme="majorEastAsia"/>
                <w:color w:val="000000" w:themeColor="text1"/>
                <w:sz w:val="24"/>
                <w:szCs w:val="24"/>
                <w14:textFill>
                  <w14:solidFill>
                    <w14:schemeClr w14:val="tx1"/>
                  </w14:solidFill>
                </w14:textFill>
              </w:rPr>
            </w:pPr>
          </w:p>
        </w:tc>
        <w:tc>
          <w:tcPr>
            <w:tcW w:w="1310"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2007"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659"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659"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667" w:type="dxa"/>
            <w:vAlign w:val="center"/>
          </w:tcPr>
          <w:p>
            <w:pPr>
              <w:pStyle w:val="3"/>
              <w:spacing w:line="360" w:lineRule="auto"/>
              <w:rPr>
                <w:rFonts w:asciiTheme="majorEastAsia" w:hAnsiTheme="majorEastAsia" w:eastAsiaTheme="majorEastAsia"/>
                <w:color w:val="000000" w:themeColor="text1"/>
                <w:sz w:val="24"/>
                <w:szCs w:val="24"/>
                <w14:textFill>
                  <w14:solidFill>
                    <w14:schemeClr w14:val="tx1"/>
                  </w14:solidFill>
                </w14:textFill>
              </w:rPr>
            </w:pPr>
          </w:p>
        </w:tc>
        <w:tc>
          <w:tcPr>
            <w:tcW w:w="1310"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2007"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659"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659"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667" w:type="dxa"/>
            <w:vAlign w:val="center"/>
          </w:tcPr>
          <w:p>
            <w:pPr>
              <w:pStyle w:val="3"/>
              <w:spacing w:line="360" w:lineRule="auto"/>
              <w:rPr>
                <w:rFonts w:asciiTheme="majorEastAsia" w:hAnsiTheme="majorEastAsia" w:eastAsiaTheme="majorEastAsia"/>
                <w:color w:val="000000" w:themeColor="text1"/>
                <w:sz w:val="24"/>
                <w:szCs w:val="24"/>
                <w14:textFill>
                  <w14:solidFill>
                    <w14:schemeClr w14:val="tx1"/>
                  </w14:solidFill>
                </w14:textFill>
              </w:rPr>
            </w:pPr>
          </w:p>
        </w:tc>
        <w:tc>
          <w:tcPr>
            <w:tcW w:w="1310"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2007"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659"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659"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667" w:type="dxa"/>
            <w:vAlign w:val="center"/>
          </w:tcPr>
          <w:p>
            <w:pPr>
              <w:pStyle w:val="3"/>
              <w:spacing w:line="360" w:lineRule="auto"/>
              <w:rPr>
                <w:rFonts w:asciiTheme="majorEastAsia" w:hAnsiTheme="majorEastAsia" w:eastAsiaTheme="majorEastAsia"/>
                <w:color w:val="000000" w:themeColor="text1"/>
                <w:sz w:val="24"/>
                <w:szCs w:val="24"/>
                <w14:textFill>
                  <w14:solidFill>
                    <w14:schemeClr w14:val="tx1"/>
                  </w14:solidFill>
                </w14:textFill>
              </w:rPr>
            </w:pPr>
          </w:p>
        </w:tc>
        <w:tc>
          <w:tcPr>
            <w:tcW w:w="1310"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2007"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659"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659"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667" w:type="dxa"/>
            <w:vAlign w:val="center"/>
          </w:tcPr>
          <w:p>
            <w:pPr>
              <w:pStyle w:val="3"/>
              <w:spacing w:line="360" w:lineRule="auto"/>
              <w:rPr>
                <w:rFonts w:asciiTheme="majorEastAsia" w:hAnsiTheme="majorEastAsia" w:eastAsiaTheme="majorEastAsia"/>
                <w:color w:val="000000" w:themeColor="text1"/>
                <w:sz w:val="24"/>
                <w:szCs w:val="24"/>
                <w14:textFill>
                  <w14:solidFill>
                    <w14:schemeClr w14:val="tx1"/>
                  </w14:solidFill>
                </w14:textFill>
              </w:rPr>
            </w:pPr>
          </w:p>
        </w:tc>
        <w:tc>
          <w:tcPr>
            <w:tcW w:w="1310"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2007"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659"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659"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667" w:type="dxa"/>
            <w:vAlign w:val="center"/>
          </w:tcPr>
          <w:p>
            <w:pPr>
              <w:pStyle w:val="3"/>
              <w:spacing w:line="360" w:lineRule="auto"/>
              <w:rPr>
                <w:rFonts w:asciiTheme="majorEastAsia" w:hAnsiTheme="majorEastAsia" w:eastAsiaTheme="majorEastAsia"/>
                <w:color w:val="000000" w:themeColor="text1"/>
                <w:sz w:val="24"/>
                <w:szCs w:val="24"/>
                <w14:textFill>
                  <w14:solidFill>
                    <w14:schemeClr w14:val="tx1"/>
                  </w14:solidFill>
                </w14:textFill>
              </w:rPr>
            </w:pPr>
          </w:p>
        </w:tc>
        <w:tc>
          <w:tcPr>
            <w:tcW w:w="1310"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2007"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659"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659"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667" w:type="dxa"/>
            <w:vAlign w:val="center"/>
          </w:tcPr>
          <w:p>
            <w:pPr>
              <w:pStyle w:val="3"/>
              <w:spacing w:line="360" w:lineRule="auto"/>
              <w:rPr>
                <w:rFonts w:asciiTheme="majorEastAsia" w:hAnsiTheme="majorEastAsia" w:eastAsiaTheme="majorEastAsia"/>
                <w:color w:val="000000" w:themeColor="text1"/>
                <w:sz w:val="24"/>
                <w:szCs w:val="24"/>
                <w14:textFill>
                  <w14:solidFill>
                    <w14:schemeClr w14:val="tx1"/>
                  </w14:solidFill>
                </w14:textFill>
              </w:rPr>
            </w:pPr>
          </w:p>
        </w:tc>
        <w:tc>
          <w:tcPr>
            <w:tcW w:w="1310"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2007"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659"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659"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667" w:type="dxa"/>
            <w:vAlign w:val="center"/>
          </w:tcPr>
          <w:p>
            <w:pPr>
              <w:pStyle w:val="3"/>
              <w:spacing w:line="360" w:lineRule="auto"/>
              <w:jc w:val="center"/>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w:t>
            </w:r>
          </w:p>
        </w:tc>
        <w:tc>
          <w:tcPr>
            <w:tcW w:w="1310"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2007"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659"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659"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bl>
    <w:p>
      <w:pPr>
        <w:pStyle w:val="3"/>
        <w:spacing w:line="360" w:lineRule="auto"/>
        <w:jc w:val="center"/>
        <w:rPr>
          <w:rFonts w:asciiTheme="majorEastAsia" w:hAnsiTheme="majorEastAsia" w:eastAsiaTheme="majorEastAsia"/>
          <w:b/>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br w:type="page"/>
      </w:r>
      <w:r>
        <w:rPr>
          <w:rFonts w:hint="eastAsia" w:asciiTheme="majorEastAsia" w:hAnsiTheme="majorEastAsia" w:eastAsiaTheme="majorEastAsia"/>
          <w:b/>
          <w:color w:val="000000" w:themeColor="text1"/>
          <w:sz w:val="24"/>
          <w:szCs w:val="24"/>
          <w14:textFill>
            <w14:solidFill>
              <w14:schemeClr w14:val="tx1"/>
            </w14:solidFill>
          </w14:textFill>
        </w:rPr>
        <w:t>表5  拟投入本项目的主要施工机械表</w:t>
      </w:r>
    </w:p>
    <w:tbl>
      <w:tblPr>
        <w:tblStyle w:val="14"/>
        <w:tblW w:w="8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19"/>
        <w:gridCol w:w="1444"/>
        <w:gridCol w:w="1430"/>
        <w:gridCol w:w="1330"/>
        <w:gridCol w:w="1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28" w:type="dxa"/>
            <w:vAlign w:val="center"/>
          </w:tcPr>
          <w:p>
            <w:pPr>
              <w:pStyle w:val="3"/>
              <w:spacing w:line="360" w:lineRule="auto"/>
              <w:jc w:val="center"/>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序号</w:t>
            </w:r>
          </w:p>
        </w:tc>
        <w:tc>
          <w:tcPr>
            <w:tcW w:w="1719" w:type="dxa"/>
            <w:vAlign w:val="center"/>
          </w:tcPr>
          <w:p>
            <w:pPr>
              <w:pStyle w:val="3"/>
              <w:spacing w:line="360" w:lineRule="auto"/>
              <w:jc w:val="center"/>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机械设备名称</w:t>
            </w:r>
          </w:p>
        </w:tc>
        <w:tc>
          <w:tcPr>
            <w:tcW w:w="1444" w:type="dxa"/>
            <w:vAlign w:val="center"/>
          </w:tcPr>
          <w:p>
            <w:pPr>
              <w:pStyle w:val="3"/>
              <w:spacing w:line="360" w:lineRule="auto"/>
              <w:jc w:val="center"/>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规格型号</w:t>
            </w:r>
          </w:p>
        </w:tc>
        <w:tc>
          <w:tcPr>
            <w:tcW w:w="1430" w:type="dxa"/>
            <w:vAlign w:val="center"/>
          </w:tcPr>
          <w:p>
            <w:pPr>
              <w:pStyle w:val="3"/>
              <w:spacing w:line="360" w:lineRule="auto"/>
              <w:jc w:val="center"/>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数量</w:t>
            </w:r>
          </w:p>
        </w:tc>
        <w:tc>
          <w:tcPr>
            <w:tcW w:w="1330" w:type="dxa"/>
            <w:vAlign w:val="center"/>
          </w:tcPr>
          <w:p>
            <w:pPr>
              <w:pStyle w:val="3"/>
              <w:spacing w:line="360" w:lineRule="auto"/>
              <w:jc w:val="center"/>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出场年份</w:t>
            </w:r>
          </w:p>
        </w:tc>
        <w:tc>
          <w:tcPr>
            <w:tcW w:w="1551" w:type="dxa"/>
            <w:vAlign w:val="center"/>
          </w:tcPr>
          <w:p>
            <w:pPr>
              <w:pStyle w:val="3"/>
              <w:spacing w:line="360" w:lineRule="auto"/>
              <w:jc w:val="center"/>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28"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719"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444" w:type="dxa"/>
            <w:vAlign w:val="center"/>
          </w:tcPr>
          <w:p>
            <w:pPr>
              <w:spacing w:line="360" w:lineRule="auto"/>
              <w:jc w:val="center"/>
              <w:rPr>
                <w:rFonts w:asciiTheme="majorEastAsia" w:hAnsiTheme="majorEastAsia" w:eastAsiaTheme="majorEastAsia"/>
                <w:color w:val="000000" w:themeColor="text1"/>
                <w:sz w:val="24"/>
                <w14:textFill>
                  <w14:solidFill>
                    <w14:schemeClr w14:val="tx1"/>
                  </w14:solidFill>
                </w14:textFill>
              </w:rPr>
            </w:pPr>
          </w:p>
        </w:tc>
        <w:tc>
          <w:tcPr>
            <w:tcW w:w="1430"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330"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551"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28"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719"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444"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430"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330"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551"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28"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719"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444"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430"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330"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551"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28"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719"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444"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430"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330"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551"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28"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719"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444"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430"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330"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551"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28"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719"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444"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430"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330"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551"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28"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719"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444"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430"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330"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551"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28"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719"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444"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430"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330"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551"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28"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719"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444"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430"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330"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551"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28"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719"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444"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430"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330"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551"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28"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719"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444"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430"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330"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551"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28"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719"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444"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430"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330"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551"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28"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719"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444"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430"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330"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551"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28"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719"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444"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430"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330"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551"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28"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719"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444"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430"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330"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551"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28"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719"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444"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430"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330"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551"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bl>
    <w:p>
      <w:pPr>
        <w:pStyle w:val="3"/>
        <w:spacing w:line="360" w:lineRule="auto"/>
        <w:jc w:val="center"/>
        <w:rPr>
          <w:rFonts w:asciiTheme="majorEastAsia" w:hAnsiTheme="majorEastAsia" w:eastAsiaTheme="majorEastAsia"/>
          <w:b/>
          <w:color w:val="000000" w:themeColor="text1"/>
          <w:sz w:val="24"/>
          <w:szCs w:val="24"/>
          <w14:textFill>
            <w14:solidFill>
              <w14:schemeClr w14:val="tx1"/>
            </w14:solidFill>
          </w14:textFill>
        </w:rPr>
      </w:pPr>
    </w:p>
    <w:p>
      <w:pPr>
        <w:widowControl/>
        <w:jc w:val="left"/>
        <w:rPr>
          <w:rFonts w:asciiTheme="majorEastAsia" w:hAnsiTheme="majorEastAsia" w:eastAsiaTheme="majorEastAsia"/>
          <w:b/>
          <w:color w:val="000000" w:themeColor="text1"/>
          <w:sz w:val="24"/>
          <w14:textFill>
            <w14:solidFill>
              <w14:schemeClr w14:val="tx1"/>
            </w14:solidFill>
          </w14:textFill>
        </w:rPr>
      </w:pPr>
      <w:r>
        <w:rPr>
          <w:rFonts w:asciiTheme="majorEastAsia" w:hAnsiTheme="majorEastAsia" w:eastAsiaTheme="majorEastAsia"/>
          <w:b/>
          <w:color w:val="000000" w:themeColor="text1"/>
          <w:sz w:val="24"/>
          <w14:textFill>
            <w14:solidFill>
              <w14:schemeClr w14:val="tx1"/>
            </w14:solidFill>
          </w14:textFill>
        </w:rPr>
        <w:br w:type="page"/>
      </w:r>
    </w:p>
    <w:p>
      <w:pPr>
        <w:pStyle w:val="3"/>
        <w:spacing w:line="360" w:lineRule="auto"/>
        <w:jc w:val="center"/>
        <w:rPr>
          <w:rFonts w:asciiTheme="majorEastAsia" w:hAnsiTheme="majorEastAsia" w:eastAsiaTheme="majorEastAsia"/>
          <w:b/>
          <w:color w:val="000000" w:themeColor="text1"/>
          <w:sz w:val="24"/>
          <w:szCs w:val="24"/>
          <w14:textFill>
            <w14:solidFill>
              <w14:schemeClr w14:val="tx1"/>
            </w14:solidFill>
          </w14:textFill>
        </w:rPr>
      </w:pPr>
      <w:r>
        <w:rPr>
          <w:rFonts w:hint="eastAsia" w:asciiTheme="majorEastAsia" w:hAnsiTheme="majorEastAsia" w:eastAsiaTheme="majorEastAsia"/>
          <w:b/>
          <w:color w:val="000000" w:themeColor="text1"/>
          <w:sz w:val="24"/>
          <w:szCs w:val="24"/>
          <w14:textFill>
            <w14:solidFill>
              <w14:schemeClr w14:val="tx1"/>
            </w14:solidFill>
          </w14:textFill>
        </w:rPr>
        <w:t>表6  近五年完成的类似项目表</w:t>
      </w:r>
    </w:p>
    <w:p>
      <w:pPr>
        <w:pStyle w:val="3"/>
        <w:spacing w:line="360" w:lineRule="auto"/>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说明：竞标单位可在本表后附相关证明材料。</w:t>
      </w:r>
    </w:p>
    <w:tbl>
      <w:tblPr>
        <w:tblStyle w:val="14"/>
        <w:tblpPr w:leftFromText="180" w:rightFromText="180" w:vertAnchor="text" w:horzAnchor="page" w:tblpXSpec="center" w:tblpY="114"/>
        <w:tblOverlap w:val="never"/>
        <w:tblW w:w="8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372"/>
        <w:gridCol w:w="1661"/>
        <w:gridCol w:w="1661"/>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951" w:type="dxa"/>
            <w:vAlign w:val="center"/>
          </w:tcPr>
          <w:p>
            <w:pPr>
              <w:pStyle w:val="3"/>
              <w:spacing w:line="360" w:lineRule="auto"/>
              <w:jc w:val="center"/>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序号</w:t>
            </w:r>
          </w:p>
        </w:tc>
        <w:tc>
          <w:tcPr>
            <w:tcW w:w="1372" w:type="dxa"/>
            <w:vAlign w:val="center"/>
          </w:tcPr>
          <w:p>
            <w:pPr>
              <w:pStyle w:val="3"/>
              <w:spacing w:line="360" w:lineRule="auto"/>
              <w:jc w:val="center"/>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1</w:t>
            </w:r>
          </w:p>
        </w:tc>
        <w:tc>
          <w:tcPr>
            <w:tcW w:w="1661" w:type="dxa"/>
            <w:vAlign w:val="center"/>
          </w:tcPr>
          <w:p>
            <w:pPr>
              <w:pStyle w:val="3"/>
              <w:spacing w:line="360" w:lineRule="auto"/>
              <w:jc w:val="center"/>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2</w:t>
            </w:r>
          </w:p>
        </w:tc>
        <w:tc>
          <w:tcPr>
            <w:tcW w:w="1661" w:type="dxa"/>
            <w:vAlign w:val="center"/>
          </w:tcPr>
          <w:p>
            <w:pPr>
              <w:pStyle w:val="3"/>
              <w:spacing w:line="360" w:lineRule="auto"/>
              <w:jc w:val="center"/>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3</w:t>
            </w:r>
          </w:p>
        </w:tc>
        <w:tc>
          <w:tcPr>
            <w:tcW w:w="1657"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951" w:type="dxa"/>
            <w:vAlign w:val="center"/>
          </w:tcPr>
          <w:p>
            <w:pPr>
              <w:spacing w:line="360" w:lineRule="auto"/>
              <w:jc w:val="center"/>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项目名称</w:t>
            </w:r>
          </w:p>
        </w:tc>
        <w:tc>
          <w:tcPr>
            <w:tcW w:w="1372"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661"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661"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657"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951" w:type="dxa"/>
            <w:vAlign w:val="center"/>
          </w:tcPr>
          <w:p>
            <w:pPr>
              <w:spacing w:line="360" w:lineRule="auto"/>
              <w:jc w:val="center"/>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项目所在地</w:t>
            </w:r>
          </w:p>
        </w:tc>
        <w:tc>
          <w:tcPr>
            <w:tcW w:w="1372"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661"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661"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657"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951" w:type="dxa"/>
            <w:vAlign w:val="center"/>
          </w:tcPr>
          <w:p>
            <w:pPr>
              <w:spacing w:line="360" w:lineRule="auto"/>
              <w:jc w:val="center"/>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发包人名称</w:t>
            </w:r>
          </w:p>
        </w:tc>
        <w:tc>
          <w:tcPr>
            <w:tcW w:w="1372"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661"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661"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657"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951" w:type="dxa"/>
            <w:vAlign w:val="center"/>
          </w:tcPr>
          <w:p>
            <w:pPr>
              <w:spacing w:line="360" w:lineRule="auto"/>
              <w:jc w:val="center"/>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发包人地址</w:t>
            </w:r>
          </w:p>
        </w:tc>
        <w:tc>
          <w:tcPr>
            <w:tcW w:w="1372"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661"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661"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657"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951" w:type="dxa"/>
            <w:vAlign w:val="center"/>
          </w:tcPr>
          <w:p>
            <w:pPr>
              <w:spacing w:line="360" w:lineRule="auto"/>
              <w:jc w:val="center"/>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发包人电话</w:t>
            </w:r>
          </w:p>
        </w:tc>
        <w:tc>
          <w:tcPr>
            <w:tcW w:w="1372"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661"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661"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657"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951" w:type="dxa"/>
            <w:vAlign w:val="center"/>
          </w:tcPr>
          <w:p>
            <w:pPr>
              <w:spacing w:line="360" w:lineRule="auto"/>
              <w:jc w:val="center"/>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监理单位名称</w:t>
            </w:r>
          </w:p>
        </w:tc>
        <w:tc>
          <w:tcPr>
            <w:tcW w:w="1372"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661"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661"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657"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951" w:type="dxa"/>
            <w:vAlign w:val="center"/>
          </w:tcPr>
          <w:p>
            <w:pPr>
              <w:spacing w:line="360" w:lineRule="auto"/>
              <w:jc w:val="center"/>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监理单位电话</w:t>
            </w:r>
          </w:p>
        </w:tc>
        <w:tc>
          <w:tcPr>
            <w:tcW w:w="1372"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661"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661"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657"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951" w:type="dxa"/>
            <w:vAlign w:val="center"/>
          </w:tcPr>
          <w:p>
            <w:pPr>
              <w:spacing w:line="360" w:lineRule="auto"/>
              <w:jc w:val="center"/>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合同金额</w:t>
            </w:r>
          </w:p>
        </w:tc>
        <w:tc>
          <w:tcPr>
            <w:tcW w:w="1372"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661"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661"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657"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951" w:type="dxa"/>
            <w:vAlign w:val="center"/>
          </w:tcPr>
          <w:p>
            <w:pPr>
              <w:spacing w:line="360" w:lineRule="auto"/>
              <w:jc w:val="center"/>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开工日期</w:t>
            </w:r>
          </w:p>
        </w:tc>
        <w:tc>
          <w:tcPr>
            <w:tcW w:w="1372"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661"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661"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657"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951" w:type="dxa"/>
            <w:vAlign w:val="center"/>
          </w:tcPr>
          <w:p>
            <w:pPr>
              <w:spacing w:line="360" w:lineRule="auto"/>
              <w:jc w:val="center"/>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竣工日期</w:t>
            </w:r>
          </w:p>
        </w:tc>
        <w:tc>
          <w:tcPr>
            <w:tcW w:w="1372"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661"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661"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657"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951" w:type="dxa"/>
            <w:vAlign w:val="center"/>
          </w:tcPr>
          <w:p>
            <w:pPr>
              <w:spacing w:line="360" w:lineRule="auto"/>
              <w:jc w:val="center"/>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工程质量</w:t>
            </w:r>
          </w:p>
        </w:tc>
        <w:tc>
          <w:tcPr>
            <w:tcW w:w="1372"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661"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661"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657"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951" w:type="dxa"/>
            <w:vAlign w:val="center"/>
          </w:tcPr>
          <w:p>
            <w:pPr>
              <w:spacing w:line="360" w:lineRule="auto"/>
              <w:jc w:val="center"/>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项目经理</w:t>
            </w:r>
          </w:p>
        </w:tc>
        <w:tc>
          <w:tcPr>
            <w:tcW w:w="1372"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661"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661"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657"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0" w:hRule="atLeast"/>
          <w:jc w:val="center"/>
        </w:trPr>
        <w:tc>
          <w:tcPr>
            <w:tcW w:w="1951" w:type="dxa"/>
            <w:vAlign w:val="center"/>
          </w:tcPr>
          <w:p>
            <w:pPr>
              <w:spacing w:line="360" w:lineRule="auto"/>
              <w:jc w:val="center"/>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项目主要工程量</w:t>
            </w:r>
          </w:p>
        </w:tc>
        <w:tc>
          <w:tcPr>
            <w:tcW w:w="1372"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661"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661"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657"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951" w:type="dxa"/>
            <w:vAlign w:val="center"/>
          </w:tcPr>
          <w:p>
            <w:pPr>
              <w:spacing w:line="360" w:lineRule="auto"/>
              <w:jc w:val="center"/>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备注</w:t>
            </w:r>
          </w:p>
        </w:tc>
        <w:tc>
          <w:tcPr>
            <w:tcW w:w="1372"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661"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661"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c>
          <w:tcPr>
            <w:tcW w:w="1657" w:type="dxa"/>
            <w:vAlign w:val="center"/>
          </w:tcPr>
          <w:p>
            <w:pPr>
              <w:spacing w:line="360" w:lineRule="auto"/>
              <w:rPr>
                <w:rFonts w:asciiTheme="majorEastAsia" w:hAnsiTheme="majorEastAsia" w:eastAsiaTheme="majorEastAsia"/>
                <w:color w:val="000000" w:themeColor="text1"/>
                <w:sz w:val="24"/>
                <w14:textFill>
                  <w14:solidFill>
                    <w14:schemeClr w14:val="tx1"/>
                  </w14:solidFill>
                </w14:textFill>
              </w:rPr>
            </w:pPr>
          </w:p>
        </w:tc>
      </w:tr>
    </w:tbl>
    <w:p>
      <w:pPr>
        <w:pStyle w:val="3"/>
        <w:spacing w:line="360" w:lineRule="auto"/>
        <w:jc w:val="center"/>
        <w:rPr>
          <w:rFonts w:asciiTheme="majorEastAsia" w:hAnsiTheme="majorEastAsia" w:eastAsiaTheme="majorEastAsia"/>
          <w:b/>
          <w:color w:val="000000" w:themeColor="text1"/>
          <w:sz w:val="24"/>
          <w:szCs w:val="24"/>
          <w14:textFill>
            <w14:solidFill>
              <w14:schemeClr w14:val="tx1"/>
            </w14:solidFill>
          </w14:textFill>
        </w:rPr>
      </w:pPr>
    </w:p>
    <w:p>
      <w:pPr>
        <w:pStyle w:val="3"/>
        <w:spacing w:line="360" w:lineRule="auto"/>
        <w:jc w:val="center"/>
        <w:rPr>
          <w:rFonts w:asciiTheme="majorEastAsia" w:hAnsiTheme="majorEastAsia" w:eastAsiaTheme="majorEastAsia"/>
          <w:b/>
          <w:color w:val="000000" w:themeColor="text1"/>
          <w:sz w:val="24"/>
          <w:szCs w:val="24"/>
          <w14:textFill>
            <w14:solidFill>
              <w14:schemeClr w14:val="tx1"/>
            </w14:solidFill>
          </w14:textFill>
        </w:rPr>
      </w:pPr>
    </w:p>
    <w:p>
      <w:pPr>
        <w:pStyle w:val="3"/>
        <w:spacing w:line="360" w:lineRule="auto"/>
        <w:jc w:val="center"/>
        <w:rPr>
          <w:rFonts w:asciiTheme="majorEastAsia" w:hAnsiTheme="majorEastAsia" w:eastAsiaTheme="majorEastAsia"/>
          <w:b/>
          <w:color w:val="000000" w:themeColor="text1"/>
          <w:sz w:val="24"/>
          <w:szCs w:val="24"/>
          <w14:textFill>
            <w14:solidFill>
              <w14:schemeClr w14:val="tx1"/>
            </w14:solidFill>
          </w14:textFill>
        </w:rPr>
      </w:pPr>
    </w:p>
    <w:p>
      <w:pPr>
        <w:pStyle w:val="3"/>
        <w:spacing w:line="360" w:lineRule="auto"/>
        <w:jc w:val="center"/>
        <w:rPr>
          <w:rFonts w:asciiTheme="majorEastAsia" w:hAnsiTheme="majorEastAsia" w:eastAsiaTheme="majorEastAsia"/>
          <w:b/>
          <w:color w:val="000000" w:themeColor="text1"/>
          <w:sz w:val="24"/>
          <w:szCs w:val="24"/>
          <w14:textFill>
            <w14:solidFill>
              <w14:schemeClr w14:val="tx1"/>
            </w14:solidFill>
          </w14:textFill>
        </w:rPr>
      </w:pPr>
    </w:p>
    <w:p>
      <w:pPr>
        <w:pStyle w:val="3"/>
        <w:spacing w:line="360" w:lineRule="auto"/>
        <w:jc w:val="center"/>
        <w:rPr>
          <w:rFonts w:asciiTheme="majorEastAsia" w:hAnsiTheme="majorEastAsia" w:eastAsiaTheme="majorEastAsia"/>
          <w:b/>
          <w:color w:val="000000" w:themeColor="text1"/>
          <w:sz w:val="24"/>
          <w:szCs w:val="24"/>
          <w14:textFill>
            <w14:solidFill>
              <w14:schemeClr w14:val="tx1"/>
            </w14:solidFill>
          </w14:textFill>
        </w:rPr>
      </w:pPr>
    </w:p>
    <w:p>
      <w:pPr>
        <w:widowControl/>
        <w:jc w:val="left"/>
        <w:rPr>
          <w:rFonts w:asciiTheme="majorEastAsia" w:hAnsiTheme="majorEastAsia" w:eastAsiaTheme="majorEastAsia"/>
          <w:b/>
          <w:color w:val="000000" w:themeColor="text1"/>
          <w:sz w:val="24"/>
          <w14:textFill>
            <w14:solidFill>
              <w14:schemeClr w14:val="tx1"/>
            </w14:solidFill>
          </w14:textFill>
        </w:rPr>
      </w:pPr>
      <w:r>
        <w:rPr>
          <w:rFonts w:asciiTheme="majorEastAsia" w:hAnsiTheme="majorEastAsia" w:eastAsiaTheme="majorEastAsia"/>
          <w:b/>
          <w:color w:val="000000" w:themeColor="text1"/>
          <w:sz w:val="24"/>
          <w14:textFill>
            <w14:solidFill>
              <w14:schemeClr w14:val="tx1"/>
            </w14:solidFill>
          </w14:textFill>
        </w:rPr>
        <w:br w:type="page"/>
      </w:r>
    </w:p>
    <w:p>
      <w:pPr>
        <w:pStyle w:val="3"/>
        <w:spacing w:line="360" w:lineRule="auto"/>
        <w:jc w:val="center"/>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b/>
          <w:color w:val="000000" w:themeColor="text1"/>
          <w:sz w:val="24"/>
          <w:szCs w:val="24"/>
          <w14:textFill>
            <w14:solidFill>
              <w14:schemeClr w14:val="tx1"/>
            </w14:solidFill>
          </w14:textFill>
        </w:rPr>
        <w:t xml:space="preserve"> 表7  施工组织设计</w:t>
      </w:r>
    </w:p>
    <w:p>
      <w:pPr>
        <w:pStyle w:val="3"/>
        <w:spacing w:line="360" w:lineRule="auto"/>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竞标单位应递交完整的施工组织设计，至少应包括以下内容：</w:t>
      </w:r>
    </w:p>
    <w:p>
      <w:pPr>
        <w:pStyle w:val="3"/>
        <w:spacing w:line="360" w:lineRule="auto"/>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1、承担项目的工程概况</w:t>
      </w:r>
    </w:p>
    <w:p>
      <w:pPr>
        <w:pStyle w:val="3"/>
        <w:spacing w:line="360" w:lineRule="auto"/>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2、人员、设备、材料的进场计划及安排</w:t>
      </w:r>
    </w:p>
    <w:p>
      <w:pPr>
        <w:pStyle w:val="3"/>
        <w:spacing w:line="360" w:lineRule="auto"/>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3、总体工期及节点工期安排</w:t>
      </w:r>
    </w:p>
    <w:p>
      <w:pPr>
        <w:pStyle w:val="3"/>
        <w:spacing w:line="360" w:lineRule="auto"/>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4、各分部分项工程的施工方案、施工方法</w:t>
      </w:r>
    </w:p>
    <w:p>
      <w:pPr>
        <w:pStyle w:val="3"/>
        <w:spacing w:line="360" w:lineRule="auto"/>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5、工程施工进度计划及安排</w:t>
      </w:r>
    </w:p>
    <w:p>
      <w:pPr>
        <w:pStyle w:val="3"/>
        <w:spacing w:line="360" w:lineRule="auto"/>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6、确保质量和工期的措施</w:t>
      </w:r>
    </w:p>
    <w:p>
      <w:pPr>
        <w:pStyle w:val="3"/>
        <w:spacing w:line="360" w:lineRule="auto"/>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7、冬、雨季施工措施</w:t>
      </w:r>
    </w:p>
    <w:p>
      <w:pPr>
        <w:pStyle w:val="3"/>
        <w:spacing w:line="360" w:lineRule="auto"/>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 xml:space="preserve">8、质量、安全保证 </w:t>
      </w:r>
    </w:p>
    <w:p>
      <w:pPr>
        <w:pStyle w:val="3"/>
        <w:spacing w:line="360" w:lineRule="auto"/>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9、其他需要说明的事项</w:t>
      </w:r>
    </w:p>
    <w:p>
      <w:pPr>
        <w:spacing w:line="360" w:lineRule="auto"/>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施工组织设计应控制在10000字以内。</w:t>
      </w:r>
    </w:p>
    <w:p>
      <w:pPr>
        <w:spacing w:line="360" w:lineRule="auto"/>
        <w:rPr>
          <w:rFonts w:asciiTheme="majorEastAsia" w:hAnsiTheme="majorEastAsia" w:eastAsiaTheme="majorEastAsia"/>
          <w:color w:val="000000" w:themeColor="text1"/>
          <w:sz w:val="24"/>
          <w14:textFill>
            <w14:solidFill>
              <w14:schemeClr w14:val="tx1"/>
            </w14:solidFill>
          </w14:textFill>
        </w:rPr>
      </w:pPr>
    </w:p>
    <w:p>
      <w:pPr>
        <w:spacing w:line="360" w:lineRule="auto"/>
        <w:jc w:val="center"/>
        <w:rPr>
          <w:rFonts w:asciiTheme="majorEastAsia" w:hAnsiTheme="majorEastAsia" w:eastAsiaTheme="majorEastAsia"/>
          <w:b/>
          <w:color w:val="000000" w:themeColor="text1"/>
          <w:sz w:val="28"/>
          <w:szCs w:val="28"/>
          <w14:textFill>
            <w14:solidFill>
              <w14:schemeClr w14:val="tx1"/>
            </w14:solidFill>
          </w14:textFill>
        </w:rPr>
      </w:pPr>
    </w:p>
    <w:p>
      <w:pPr>
        <w:spacing w:line="360" w:lineRule="auto"/>
        <w:jc w:val="center"/>
        <w:rPr>
          <w:rFonts w:asciiTheme="majorEastAsia" w:hAnsiTheme="majorEastAsia" w:eastAsiaTheme="majorEastAsia"/>
          <w:b/>
          <w:color w:val="000000" w:themeColor="text1"/>
          <w:sz w:val="28"/>
          <w:szCs w:val="28"/>
          <w14:textFill>
            <w14:solidFill>
              <w14:schemeClr w14:val="tx1"/>
            </w14:solidFill>
          </w14:textFill>
        </w:rPr>
      </w:pPr>
    </w:p>
    <w:p>
      <w:pPr>
        <w:spacing w:line="360" w:lineRule="auto"/>
        <w:jc w:val="center"/>
        <w:rPr>
          <w:rFonts w:asciiTheme="majorEastAsia" w:hAnsiTheme="majorEastAsia" w:eastAsiaTheme="majorEastAsia"/>
          <w:b/>
          <w:color w:val="000000" w:themeColor="text1"/>
          <w:sz w:val="28"/>
          <w:szCs w:val="28"/>
          <w14:textFill>
            <w14:solidFill>
              <w14:schemeClr w14:val="tx1"/>
            </w14:solidFill>
          </w14:textFill>
        </w:rPr>
      </w:pPr>
    </w:p>
    <w:p>
      <w:pPr>
        <w:spacing w:line="360" w:lineRule="auto"/>
        <w:jc w:val="center"/>
        <w:rPr>
          <w:rFonts w:asciiTheme="majorEastAsia" w:hAnsiTheme="majorEastAsia" w:eastAsiaTheme="majorEastAsia"/>
          <w:b/>
          <w:color w:val="000000" w:themeColor="text1"/>
          <w:sz w:val="28"/>
          <w:szCs w:val="28"/>
          <w14:textFill>
            <w14:solidFill>
              <w14:schemeClr w14:val="tx1"/>
            </w14:solidFill>
          </w14:textFill>
        </w:rPr>
      </w:pPr>
    </w:p>
    <w:p>
      <w:pPr>
        <w:spacing w:line="360" w:lineRule="auto"/>
        <w:jc w:val="center"/>
        <w:rPr>
          <w:rFonts w:asciiTheme="majorEastAsia" w:hAnsiTheme="majorEastAsia" w:eastAsiaTheme="majorEastAsia"/>
          <w:b/>
          <w:color w:val="000000" w:themeColor="text1"/>
          <w:sz w:val="28"/>
          <w:szCs w:val="28"/>
          <w14:textFill>
            <w14:solidFill>
              <w14:schemeClr w14:val="tx1"/>
            </w14:solidFill>
          </w14:textFill>
        </w:rPr>
      </w:pPr>
    </w:p>
    <w:p>
      <w:pPr>
        <w:spacing w:line="360" w:lineRule="auto"/>
        <w:jc w:val="center"/>
        <w:rPr>
          <w:rFonts w:asciiTheme="majorEastAsia" w:hAnsiTheme="majorEastAsia" w:eastAsiaTheme="majorEastAsia"/>
          <w:b/>
          <w:color w:val="000000" w:themeColor="text1"/>
          <w:sz w:val="28"/>
          <w:szCs w:val="28"/>
          <w14:textFill>
            <w14:solidFill>
              <w14:schemeClr w14:val="tx1"/>
            </w14:solidFill>
          </w14:textFill>
        </w:rPr>
      </w:pPr>
    </w:p>
    <w:p>
      <w:pPr>
        <w:spacing w:line="360" w:lineRule="auto"/>
        <w:jc w:val="center"/>
        <w:rPr>
          <w:rFonts w:asciiTheme="majorEastAsia" w:hAnsiTheme="majorEastAsia" w:eastAsiaTheme="majorEastAsia"/>
          <w:b/>
          <w:color w:val="000000" w:themeColor="text1"/>
          <w:sz w:val="28"/>
          <w:szCs w:val="28"/>
          <w14:textFill>
            <w14:solidFill>
              <w14:schemeClr w14:val="tx1"/>
            </w14:solidFill>
          </w14:textFill>
        </w:rPr>
      </w:pPr>
    </w:p>
    <w:p>
      <w:pPr>
        <w:spacing w:line="360" w:lineRule="auto"/>
        <w:jc w:val="center"/>
        <w:rPr>
          <w:rFonts w:asciiTheme="majorEastAsia" w:hAnsiTheme="majorEastAsia" w:eastAsiaTheme="majorEastAsia"/>
          <w:b/>
          <w:color w:val="000000" w:themeColor="text1"/>
          <w:sz w:val="28"/>
          <w:szCs w:val="28"/>
          <w14:textFill>
            <w14:solidFill>
              <w14:schemeClr w14:val="tx1"/>
            </w14:solidFill>
          </w14:textFill>
        </w:rPr>
      </w:pPr>
    </w:p>
    <w:p>
      <w:pPr>
        <w:spacing w:line="360" w:lineRule="auto"/>
        <w:jc w:val="center"/>
        <w:rPr>
          <w:rFonts w:asciiTheme="majorEastAsia" w:hAnsiTheme="majorEastAsia" w:eastAsiaTheme="majorEastAsia"/>
          <w:b/>
          <w:color w:val="000000" w:themeColor="text1"/>
          <w:sz w:val="28"/>
          <w:szCs w:val="28"/>
          <w14:textFill>
            <w14:solidFill>
              <w14:schemeClr w14:val="tx1"/>
            </w14:solidFill>
          </w14:textFill>
        </w:rPr>
      </w:pPr>
    </w:p>
    <w:p>
      <w:pPr>
        <w:spacing w:line="360" w:lineRule="auto"/>
        <w:jc w:val="center"/>
        <w:rPr>
          <w:rFonts w:asciiTheme="majorEastAsia" w:hAnsiTheme="majorEastAsia" w:eastAsiaTheme="majorEastAsia"/>
          <w:b/>
          <w:color w:val="000000" w:themeColor="text1"/>
          <w:sz w:val="28"/>
          <w:szCs w:val="28"/>
          <w14:textFill>
            <w14:solidFill>
              <w14:schemeClr w14:val="tx1"/>
            </w14:solidFill>
          </w14:textFill>
        </w:rPr>
      </w:pPr>
    </w:p>
    <w:p>
      <w:pPr>
        <w:spacing w:line="360" w:lineRule="auto"/>
        <w:jc w:val="center"/>
        <w:rPr>
          <w:rFonts w:asciiTheme="majorEastAsia" w:hAnsiTheme="majorEastAsia" w:eastAsiaTheme="majorEastAsia"/>
          <w:b/>
          <w:color w:val="000000" w:themeColor="text1"/>
          <w:sz w:val="28"/>
          <w:szCs w:val="28"/>
          <w14:textFill>
            <w14:solidFill>
              <w14:schemeClr w14:val="tx1"/>
            </w14:solidFill>
          </w14:textFill>
        </w:rPr>
      </w:pPr>
    </w:p>
    <w:p>
      <w:pPr>
        <w:widowControl/>
        <w:jc w:val="left"/>
        <w:rPr>
          <w:rFonts w:ascii="宋体" w:hAnsi="宋体"/>
          <w:b/>
          <w:szCs w:val="21"/>
        </w:rPr>
      </w:pPr>
      <w:r>
        <w:rPr>
          <w:rFonts w:ascii="宋体" w:hAnsi="宋体"/>
          <w:b/>
          <w:szCs w:val="21"/>
        </w:rPr>
        <w:br w:type="page"/>
      </w:r>
    </w:p>
    <w:p>
      <w:pPr>
        <w:spacing w:line="360" w:lineRule="auto"/>
        <w:ind w:firstLine="4578" w:firstLineChars="1900"/>
        <w:rPr>
          <w:rFonts w:ascii="宋体" w:hAnsi="宋体"/>
          <w:b/>
          <w:szCs w:val="21"/>
        </w:rPr>
      </w:pPr>
      <w:r>
        <w:rPr>
          <w:rFonts w:hint="eastAsia" w:hAnsi="宋体"/>
          <w:b/>
          <w:sz w:val="24"/>
        </w:rPr>
        <w:t xml:space="preserve"> </w:t>
      </w:r>
      <w:r>
        <w:rPr>
          <w:rFonts w:hint="eastAsia" w:ascii="宋体" w:hAnsi="宋体"/>
          <w:b/>
          <w:szCs w:val="21"/>
        </w:rPr>
        <w:t xml:space="preserve">第七章 </w:t>
      </w:r>
      <w:r>
        <w:rPr>
          <w:rFonts w:hint="eastAsia" w:ascii="宋体" w:hAnsi="宋体"/>
          <w:b/>
          <w:color w:val="0000FF"/>
          <w:szCs w:val="21"/>
        </w:rPr>
        <w:t>评分办法</w:t>
      </w:r>
    </w:p>
    <w:p>
      <w:pPr>
        <w:pStyle w:val="3"/>
        <w:spacing w:line="360" w:lineRule="auto"/>
        <w:rPr>
          <w:rFonts w:hAnsi="宋体"/>
          <w:b/>
          <w:szCs w:val="21"/>
        </w:rPr>
      </w:pPr>
      <w:r>
        <w:rPr>
          <w:rFonts w:hint="eastAsia" w:hAnsi="宋体"/>
          <w:b/>
          <w:szCs w:val="21"/>
        </w:rPr>
        <w:t>一、评标细则</w:t>
      </w:r>
    </w:p>
    <w:p>
      <w:pPr>
        <w:pStyle w:val="3"/>
        <w:spacing w:line="360" w:lineRule="auto"/>
        <w:rPr>
          <w:rFonts w:hAnsi="宋体"/>
          <w:szCs w:val="21"/>
        </w:rPr>
      </w:pPr>
      <w:r>
        <w:rPr>
          <w:rFonts w:hint="eastAsia" w:hAnsi="宋体"/>
          <w:szCs w:val="21"/>
        </w:rPr>
        <w:t>（一）评标主要内容</w:t>
      </w:r>
    </w:p>
    <w:p>
      <w:pPr>
        <w:pStyle w:val="3"/>
        <w:spacing w:line="360" w:lineRule="auto"/>
        <w:ind w:firstLine="420" w:firstLineChars="200"/>
        <w:rPr>
          <w:rFonts w:hAnsi="宋体"/>
          <w:szCs w:val="21"/>
        </w:rPr>
      </w:pPr>
      <w:r>
        <w:rPr>
          <w:rFonts w:hint="eastAsia" w:hAnsi="宋体"/>
          <w:szCs w:val="21"/>
        </w:rPr>
        <w:t>评标采用百分制，主要以工程报价、工期、单位资质、人员及设备投入、施工业绩、施工组织设计等为依据，评标项目分值如下：</w:t>
      </w:r>
    </w:p>
    <w:p>
      <w:pPr>
        <w:pStyle w:val="3"/>
        <w:numPr>
          <w:ilvl w:val="0"/>
          <w:numId w:val="5"/>
        </w:numPr>
        <w:spacing w:line="360" w:lineRule="auto"/>
        <w:rPr>
          <w:rFonts w:hAnsi="宋体"/>
          <w:szCs w:val="21"/>
        </w:rPr>
      </w:pPr>
      <w:r>
        <w:rPr>
          <w:rFonts w:hint="eastAsia" w:hAnsi="宋体"/>
          <w:szCs w:val="21"/>
        </w:rPr>
        <w:t>工程报价70分；</w:t>
      </w:r>
    </w:p>
    <w:p>
      <w:pPr>
        <w:numPr>
          <w:ilvl w:val="0"/>
          <w:numId w:val="5"/>
        </w:numPr>
        <w:spacing w:line="420" w:lineRule="exact"/>
        <w:rPr>
          <w:rFonts w:ascii="宋体" w:hAnsi="宋体"/>
          <w:szCs w:val="21"/>
        </w:rPr>
      </w:pPr>
      <w:r>
        <w:rPr>
          <w:rFonts w:hint="eastAsia" w:ascii="宋体" w:hAnsi="宋体"/>
          <w:szCs w:val="21"/>
        </w:rPr>
        <w:t>质量要求5分</w:t>
      </w:r>
    </w:p>
    <w:p>
      <w:pPr>
        <w:numPr>
          <w:ilvl w:val="0"/>
          <w:numId w:val="5"/>
        </w:numPr>
        <w:spacing w:line="420" w:lineRule="exact"/>
        <w:rPr>
          <w:rFonts w:ascii="宋体" w:hAnsi="宋体"/>
          <w:szCs w:val="21"/>
        </w:rPr>
      </w:pPr>
      <w:r>
        <w:rPr>
          <w:rFonts w:hint="eastAsia" w:ascii="宋体" w:hAnsi="宋体"/>
          <w:szCs w:val="21"/>
        </w:rPr>
        <w:t>售后服务5分</w:t>
      </w:r>
    </w:p>
    <w:p>
      <w:pPr>
        <w:numPr>
          <w:ilvl w:val="0"/>
          <w:numId w:val="5"/>
        </w:numPr>
        <w:spacing w:line="420" w:lineRule="exact"/>
        <w:rPr>
          <w:rFonts w:ascii="宋体" w:hAnsi="宋体"/>
          <w:szCs w:val="21"/>
        </w:rPr>
      </w:pPr>
      <w:r>
        <w:rPr>
          <w:rFonts w:hint="eastAsia" w:ascii="宋体" w:hAnsi="宋体"/>
          <w:szCs w:val="21"/>
        </w:rPr>
        <w:t>工期要求（10分）</w:t>
      </w:r>
    </w:p>
    <w:p>
      <w:pPr>
        <w:numPr>
          <w:ilvl w:val="0"/>
          <w:numId w:val="5"/>
        </w:numPr>
        <w:spacing w:line="420" w:lineRule="exact"/>
        <w:rPr>
          <w:rFonts w:ascii="宋体" w:hAnsi="宋体"/>
          <w:szCs w:val="21"/>
        </w:rPr>
      </w:pPr>
      <w:r>
        <w:rPr>
          <w:rFonts w:hint="eastAsia" w:ascii="宋体" w:hAnsi="宋体"/>
          <w:szCs w:val="21"/>
        </w:rPr>
        <w:t>技术要求（10分）</w:t>
      </w:r>
    </w:p>
    <w:p>
      <w:pPr>
        <w:pStyle w:val="3"/>
        <w:spacing w:line="360" w:lineRule="auto"/>
        <w:rPr>
          <w:rFonts w:hAnsi="宋体"/>
          <w:szCs w:val="21"/>
        </w:rPr>
      </w:pPr>
      <w:r>
        <w:rPr>
          <w:rFonts w:hint="eastAsia" w:hAnsi="宋体"/>
          <w:szCs w:val="21"/>
        </w:rPr>
        <w:t>总分100分。</w:t>
      </w:r>
    </w:p>
    <w:p>
      <w:pPr>
        <w:pStyle w:val="3"/>
        <w:spacing w:line="360" w:lineRule="auto"/>
        <w:rPr>
          <w:rFonts w:hAnsi="宋体"/>
          <w:szCs w:val="21"/>
        </w:rPr>
      </w:pPr>
      <w:r>
        <w:rPr>
          <w:rFonts w:hint="eastAsia" w:hAnsi="宋体"/>
          <w:szCs w:val="21"/>
        </w:rPr>
        <w:t>（二）评定标准</w:t>
      </w:r>
    </w:p>
    <w:p>
      <w:pPr>
        <w:pStyle w:val="3"/>
        <w:spacing w:line="360" w:lineRule="auto"/>
        <w:rPr>
          <w:rFonts w:hAnsi="宋体"/>
          <w:szCs w:val="21"/>
        </w:rPr>
      </w:pPr>
      <w:r>
        <w:rPr>
          <w:rFonts w:hint="eastAsia" w:hAnsi="宋体"/>
          <w:szCs w:val="21"/>
        </w:rPr>
        <w:t>a.工程报价</w:t>
      </w:r>
    </w:p>
    <w:p>
      <w:pPr>
        <w:spacing w:line="420" w:lineRule="exact"/>
        <w:rPr>
          <w:rFonts w:hAnsi="宋体"/>
          <w:color w:val="0070C0"/>
          <w:szCs w:val="21"/>
        </w:rPr>
      </w:pPr>
      <w:r>
        <w:rPr>
          <w:rFonts w:hint="eastAsia" w:hAnsi="宋体"/>
          <w:color w:val="0070C0"/>
          <w:szCs w:val="21"/>
        </w:rPr>
        <w:t>竞标人</w:t>
      </w:r>
      <w:r>
        <w:rPr>
          <w:rFonts w:hint="eastAsia" w:hAnsi="宋体"/>
          <w:color w:val="FF0000"/>
          <w:szCs w:val="21"/>
        </w:rPr>
        <w:t>必须</w:t>
      </w:r>
      <w:r>
        <w:rPr>
          <w:rFonts w:hint="eastAsia" w:hAnsi="宋体"/>
          <w:color w:val="0070C0"/>
          <w:szCs w:val="21"/>
        </w:rPr>
        <w:t>将在本次况标文件内提供工程量清单的进行逐项报价，价格为除去专用增值税后的数值，作为评分计算值。</w:t>
      </w:r>
    </w:p>
    <w:p>
      <w:pPr>
        <w:spacing w:line="420" w:lineRule="exact"/>
        <w:rPr>
          <w:rFonts w:ascii="宋体" w:hAnsi="宋体"/>
          <w:szCs w:val="21"/>
        </w:rPr>
      </w:pPr>
      <w:r>
        <w:rPr>
          <w:rFonts w:hint="eastAsia" w:ascii="宋体" w:hAnsi="宋体"/>
          <w:szCs w:val="21"/>
        </w:rPr>
        <w:t>1、基础分为等于</w:t>
      </w:r>
      <w:r>
        <w:rPr>
          <w:rFonts w:hint="eastAsia" w:ascii="宋体" w:hAnsi="宋体"/>
          <w:b/>
          <w:szCs w:val="21"/>
        </w:rPr>
        <w:t>投标基准价</w:t>
      </w:r>
      <w:r>
        <w:rPr>
          <w:rFonts w:hint="eastAsia" w:ascii="宋体" w:hAnsi="宋体"/>
          <w:szCs w:val="21"/>
        </w:rPr>
        <w:t>得60分，投标基准价为各个有效投标价的算术平均数。</w:t>
      </w:r>
    </w:p>
    <w:p>
      <w:pPr>
        <w:spacing w:line="420" w:lineRule="exact"/>
        <w:rPr>
          <w:rFonts w:ascii="宋体" w:hAnsi="宋体"/>
          <w:szCs w:val="21"/>
        </w:rPr>
      </w:pPr>
      <w:r>
        <w:rPr>
          <w:rFonts w:hint="eastAsia" w:ascii="宋体" w:hAnsi="宋体"/>
          <w:szCs w:val="21"/>
        </w:rPr>
        <w:t>2、价差分：低于</w:t>
      </w:r>
      <w:r>
        <w:rPr>
          <w:rFonts w:hint="eastAsia" w:ascii="宋体" w:hAnsi="宋体"/>
          <w:b/>
          <w:szCs w:val="21"/>
        </w:rPr>
        <w:t>投标基准价，</w:t>
      </w:r>
      <w:r>
        <w:rPr>
          <w:rFonts w:hint="eastAsia" w:ascii="宋体" w:hAnsi="宋体"/>
          <w:szCs w:val="21"/>
        </w:rPr>
        <w:t>每百分之一增加1分，累计计算；</w:t>
      </w:r>
    </w:p>
    <w:p>
      <w:pPr>
        <w:spacing w:line="420" w:lineRule="exact"/>
        <w:rPr>
          <w:rFonts w:ascii="宋体" w:hAnsi="宋体"/>
          <w:szCs w:val="21"/>
        </w:rPr>
      </w:pPr>
      <w:r>
        <w:rPr>
          <w:rFonts w:hint="eastAsia" w:ascii="宋体" w:hAnsi="宋体"/>
          <w:szCs w:val="21"/>
        </w:rPr>
        <w:t>高于</w:t>
      </w:r>
      <w:r>
        <w:rPr>
          <w:rFonts w:hint="eastAsia" w:ascii="宋体" w:hAnsi="宋体"/>
          <w:b/>
          <w:szCs w:val="21"/>
        </w:rPr>
        <w:t>投标基准价，</w:t>
      </w:r>
      <w:r>
        <w:rPr>
          <w:rFonts w:hint="eastAsia" w:ascii="宋体" w:hAnsi="宋体"/>
          <w:szCs w:val="21"/>
        </w:rPr>
        <w:t>每百分之一减少1分，累计计算；</w:t>
      </w:r>
    </w:p>
    <w:p>
      <w:pPr>
        <w:spacing w:line="420" w:lineRule="exact"/>
        <w:rPr>
          <w:rFonts w:ascii="宋体" w:hAnsi="宋体"/>
          <w:szCs w:val="21"/>
        </w:rPr>
      </w:pPr>
      <w:r>
        <w:rPr>
          <w:rFonts w:hint="eastAsia" w:ascii="宋体" w:hAnsi="宋体"/>
          <w:szCs w:val="21"/>
        </w:rPr>
        <w:t>3、价格分：等于基础分＋(－）价差分；</w:t>
      </w:r>
    </w:p>
    <w:p>
      <w:pPr>
        <w:spacing w:line="420" w:lineRule="exact"/>
        <w:rPr>
          <w:rFonts w:ascii="宋体" w:hAnsi="宋体"/>
          <w:szCs w:val="21"/>
        </w:rPr>
      </w:pPr>
      <w:r>
        <w:rPr>
          <w:rFonts w:hint="eastAsia" w:ascii="宋体" w:hAnsi="宋体"/>
          <w:szCs w:val="21"/>
        </w:rPr>
        <w:t>4、价格分最高为70分（保留两位小数）。</w:t>
      </w:r>
    </w:p>
    <w:p>
      <w:pPr>
        <w:spacing w:line="420" w:lineRule="exact"/>
        <w:rPr>
          <w:rFonts w:ascii="宋体" w:hAnsi="宋体"/>
          <w:szCs w:val="21"/>
        </w:rPr>
      </w:pPr>
      <w:r>
        <w:rPr>
          <w:rFonts w:hint="eastAsia" w:ascii="宋体" w:hAnsi="宋体"/>
          <w:szCs w:val="21"/>
        </w:rPr>
        <w:t>b.</w:t>
      </w:r>
      <w:bookmarkStart w:id="28" w:name="OLE_LINK6"/>
      <w:r>
        <w:rPr>
          <w:rFonts w:hint="eastAsia" w:ascii="宋体" w:hAnsi="宋体"/>
          <w:szCs w:val="21"/>
        </w:rPr>
        <w:t>质量要求（5分）</w:t>
      </w:r>
    </w:p>
    <w:bookmarkEnd w:id="28"/>
    <w:p>
      <w:pPr>
        <w:spacing w:line="420" w:lineRule="exact"/>
        <w:rPr>
          <w:rFonts w:ascii="宋体" w:hAnsi="宋体"/>
          <w:szCs w:val="21"/>
        </w:rPr>
      </w:pPr>
      <w:r>
        <w:rPr>
          <w:rFonts w:hint="eastAsia" w:ascii="宋体" w:hAnsi="宋体"/>
          <w:szCs w:val="21"/>
        </w:rPr>
        <w:t>1、能够提供企业全部资质证书，且</w:t>
      </w:r>
      <w:r>
        <w:rPr>
          <w:rFonts w:hint="eastAsia" w:hAnsi="宋体"/>
          <w:color w:val="FF0000"/>
          <w:szCs w:val="21"/>
        </w:rPr>
        <w:t>真实有效的，</w:t>
      </w:r>
      <w:r>
        <w:rPr>
          <w:rFonts w:hint="eastAsia" w:ascii="宋体" w:hAnsi="宋体"/>
          <w:szCs w:val="21"/>
        </w:rPr>
        <w:t>得2分，否则得0分；</w:t>
      </w:r>
    </w:p>
    <w:p>
      <w:pPr>
        <w:spacing w:line="420" w:lineRule="exact"/>
        <w:rPr>
          <w:rFonts w:ascii="宋体" w:hAnsi="宋体"/>
          <w:szCs w:val="21"/>
        </w:rPr>
      </w:pPr>
      <w:r>
        <w:rPr>
          <w:rFonts w:hint="eastAsia" w:ascii="宋体" w:hAnsi="宋体"/>
          <w:szCs w:val="21"/>
        </w:rPr>
        <w:t>2、已建业绩的质量评意，优得1分，良得0.5，差得0分</w:t>
      </w:r>
    </w:p>
    <w:p>
      <w:pPr>
        <w:spacing w:line="420" w:lineRule="exact"/>
        <w:rPr>
          <w:rFonts w:hAnsi="宋体"/>
          <w:szCs w:val="21"/>
        </w:rPr>
      </w:pPr>
      <w:r>
        <w:rPr>
          <w:rFonts w:hint="eastAsia" w:ascii="宋体" w:hAnsi="宋体"/>
          <w:szCs w:val="21"/>
        </w:rPr>
        <w:t>3、</w:t>
      </w:r>
      <w:r>
        <w:rPr>
          <w:rFonts w:hint="eastAsia" w:hAnsi="宋体"/>
          <w:szCs w:val="21"/>
        </w:rPr>
        <w:t>投标单位近</w:t>
      </w:r>
      <w:r>
        <w:rPr>
          <w:rFonts w:hint="eastAsia" w:hAnsi="宋体"/>
          <w:color w:val="FF0000"/>
          <w:szCs w:val="21"/>
        </w:rPr>
        <w:t>五</w:t>
      </w:r>
      <w:r>
        <w:rPr>
          <w:rFonts w:hint="eastAsia" w:hAnsi="宋体"/>
          <w:szCs w:val="21"/>
        </w:rPr>
        <w:t>年内</w:t>
      </w:r>
      <w:r>
        <w:rPr>
          <w:rFonts w:hint="eastAsia" w:ascii="宋体" w:hAnsi="宋体"/>
          <w:szCs w:val="21"/>
        </w:rPr>
        <w:t>建造</w:t>
      </w:r>
      <w:r>
        <w:rPr>
          <w:rFonts w:hint="eastAsia" w:hAnsi="宋体"/>
          <w:szCs w:val="21"/>
        </w:rPr>
        <w:t>过4个以上</w:t>
      </w:r>
      <w:r>
        <w:rPr>
          <w:rFonts w:hint="eastAsia" w:hAnsi="宋体"/>
          <w:color w:val="FF0000"/>
          <w:szCs w:val="21"/>
        </w:rPr>
        <w:t>类似</w:t>
      </w:r>
      <w:r>
        <w:rPr>
          <w:rFonts w:hint="eastAsia" w:ascii="宋体" w:hAnsi="宋体"/>
          <w:szCs w:val="21"/>
        </w:rPr>
        <w:t>船型的业绩</w:t>
      </w:r>
      <w:r>
        <w:rPr>
          <w:rFonts w:hint="eastAsia" w:hAnsi="宋体"/>
          <w:szCs w:val="21"/>
        </w:rPr>
        <w:t>且质量优良，相关证明材料齐全，视符合程度得0-2分（每艏得0.5分）。</w:t>
      </w:r>
    </w:p>
    <w:p>
      <w:pPr>
        <w:spacing w:line="420" w:lineRule="exact"/>
        <w:rPr>
          <w:rFonts w:ascii="宋体" w:hAnsi="宋体"/>
          <w:szCs w:val="21"/>
        </w:rPr>
      </w:pPr>
      <w:r>
        <w:rPr>
          <w:rFonts w:hint="eastAsia" w:ascii="宋体" w:hAnsi="宋体"/>
          <w:szCs w:val="21"/>
        </w:rPr>
        <w:t>c.售后服务（5分）</w:t>
      </w:r>
    </w:p>
    <w:p>
      <w:pPr>
        <w:spacing w:line="420" w:lineRule="exact"/>
        <w:ind w:left="424" w:leftChars="202"/>
        <w:rPr>
          <w:rFonts w:ascii="宋体" w:hAnsi="宋体"/>
          <w:szCs w:val="21"/>
        </w:rPr>
      </w:pPr>
      <w:r>
        <w:rPr>
          <w:rFonts w:hint="eastAsia" w:ascii="宋体" w:hAnsi="宋体"/>
          <w:szCs w:val="21"/>
        </w:rPr>
        <w:t>1、投标单位有专业的</w:t>
      </w:r>
      <w:bookmarkStart w:id="29" w:name="OLE_LINK27"/>
      <w:r>
        <w:rPr>
          <w:rFonts w:hint="eastAsia" w:ascii="宋体" w:hAnsi="宋体"/>
          <w:szCs w:val="21"/>
        </w:rPr>
        <w:t>售后服务</w:t>
      </w:r>
      <w:bookmarkEnd w:id="29"/>
      <w:r>
        <w:rPr>
          <w:rFonts w:hint="eastAsia" w:ascii="宋体" w:hAnsi="宋体"/>
          <w:szCs w:val="21"/>
        </w:rPr>
        <w:t>队伍，能提供售后服务人员并提供联系电话，得3分；</w:t>
      </w:r>
    </w:p>
    <w:p>
      <w:pPr>
        <w:spacing w:line="420" w:lineRule="exact"/>
        <w:ind w:left="424" w:leftChars="202"/>
        <w:rPr>
          <w:rFonts w:ascii="宋体" w:hAnsi="宋体"/>
          <w:szCs w:val="21"/>
        </w:rPr>
      </w:pPr>
      <w:r>
        <w:rPr>
          <w:rFonts w:hint="eastAsia" w:ascii="宋体" w:hAnsi="宋体"/>
          <w:szCs w:val="21"/>
        </w:rPr>
        <w:t>2、售后人员在2小时内到提供服务，得2分；</w:t>
      </w:r>
    </w:p>
    <w:p>
      <w:pPr>
        <w:spacing w:line="420" w:lineRule="exact"/>
        <w:ind w:firstLine="840" w:firstLineChars="400"/>
        <w:rPr>
          <w:rFonts w:ascii="宋体" w:hAnsi="宋体"/>
          <w:szCs w:val="21"/>
        </w:rPr>
      </w:pPr>
      <w:r>
        <w:rPr>
          <w:rFonts w:hint="eastAsia" w:ascii="宋体" w:hAnsi="宋体"/>
          <w:szCs w:val="21"/>
        </w:rPr>
        <w:t>售后人员在12小时内到提供服务，得1分；</w:t>
      </w:r>
    </w:p>
    <w:p>
      <w:pPr>
        <w:spacing w:line="420" w:lineRule="exact"/>
        <w:ind w:left="424" w:leftChars="202" w:firstLine="420" w:firstLineChars="200"/>
        <w:rPr>
          <w:rFonts w:ascii="宋体" w:hAnsi="宋体"/>
          <w:szCs w:val="21"/>
        </w:rPr>
      </w:pPr>
      <w:r>
        <w:rPr>
          <w:rFonts w:hint="eastAsia" w:ascii="宋体" w:hAnsi="宋体"/>
          <w:szCs w:val="21"/>
        </w:rPr>
        <w:t>售后人员在24小时内到提供服务，得0分。</w:t>
      </w:r>
    </w:p>
    <w:p>
      <w:pPr>
        <w:spacing w:line="420" w:lineRule="exact"/>
        <w:rPr>
          <w:rFonts w:ascii="宋体" w:hAnsi="宋体"/>
          <w:szCs w:val="21"/>
        </w:rPr>
      </w:pPr>
      <w:r>
        <w:rPr>
          <w:rFonts w:hint="eastAsia" w:ascii="宋体" w:hAnsi="宋体"/>
          <w:szCs w:val="21"/>
        </w:rPr>
        <w:t>d.工期要求（10分）</w:t>
      </w:r>
    </w:p>
    <w:p>
      <w:pPr>
        <w:pStyle w:val="3"/>
        <w:spacing w:line="360" w:lineRule="auto"/>
        <w:ind w:firstLine="420" w:firstLineChars="2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1、按邀标函要求提供详细的施工进度计划表，合理得8分（具体要求（1）投标人提供的计划满足招标文件要求，得4分，否则得0分；（2）重要节点工期，视合理程度得0-4分）。</w:t>
      </w:r>
    </w:p>
    <w:p>
      <w:pPr>
        <w:spacing w:line="420" w:lineRule="exact"/>
        <w:ind w:firstLine="420" w:firstLineChars="200"/>
        <w:rPr>
          <w:rFonts w:ascii="宋体" w:hAnsi="宋体"/>
          <w:szCs w:val="21"/>
        </w:rPr>
      </w:pPr>
      <w:r>
        <w:rPr>
          <w:rFonts w:hint="eastAsia" w:ascii="宋体" w:hAnsi="宋体"/>
          <w:szCs w:val="21"/>
        </w:rPr>
        <w:t>2、按照合同规定的时间交货，提出承诺保证，得2分。</w:t>
      </w:r>
    </w:p>
    <w:p>
      <w:pPr>
        <w:spacing w:line="420" w:lineRule="exact"/>
        <w:rPr>
          <w:rFonts w:ascii="宋体" w:hAnsi="宋体"/>
          <w:szCs w:val="21"/>
        </w:rPr>
      </w:pPr>
      <w:r>
        <w:rPr>
          <w:rFonts w:hint="eastAsia" w:ascii="宋体" w:hAnsi="宋体"/>
          <w:szCs w:val="21"/>
        </w:rPr>
        <w:t>e.</w:t>
      </w:r>
      <w:bookmarkStart w:id="30" w:name="OLE_LINK7"/>
      <w:r>
        <w:rPr>
          <w:rFonts w:hint="eastAsia" w:ascii="宋体" w:hAnsi="宋体"/>
          <w:szCs w:val="21"/>
        </w:rPr>
        <w:t>技术要求（10分）</w:t>
      </w:r>
    </w:p>
    <w:bookmarkEnd w:id="30"/>
    <w:p>
      <w:pPr>
        <w:pStyle w:val="3"/>
        <w:spacing w:line="360" w:lineRule="auto"/>
        <w:ind w:firstLine="420" w:firstLineChars="2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1、提供施工组织设计（0～4分）：</w:t>
      </w:r>
    </w:p>
    <w:p>
      <w:pPr>
        <w:pStyle w:val="3"/>
        <w:spacing w:line="360" w:lineRule="auto"/>
        <w:ind w:firstLine="420" w:firstLineChars="2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（1）提供的施工人员、设备、材料进场数量及时间安排计划，视其科学合理程度，得0-1.5分。</w:t>
      </w:r>
    </w:p>
    <w:p>
      <w:pPr>
        <w:pStyle w:val="3"/>
        <w:spacing w:line="360" w:lineRule="auto"/>
        <w:ind w:firstLine="315" w:firstLineChars="15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（2）</w:t>
      </w:r>
      <w:bookmarkStart w:id="31" w:name="OLE_LINK8"/>
      <w:r>
        <w:rPr>
          <w:rFonts w:hint="eastAsia" w:hAnsi="宋体"/>
          <w:color w:val="000000" w:themeColor="text1"/>
          <w:szCs w:val="21"/>
          <w14:textFill>
            <w14:solidFill>
              <w14:schemeClr w14:val="tx1"/>
            </w14:solidFill>
          </w14:textFill>
        </w:rPr>
        <w:t>提供</w:t>
      </w:r>
      <w:bookmarkEnd w:id="31"/>
      <w:r>
        <w:rPr>
          <w:rFonts w:hint="eastAsia" w:hAnsi="宋体"/>
          <w:color w:val="000000" w:themeColor="text1"/>
          <w:szCs w:val="21"/>
          <w14:textFill>
            <w14:solidFill>
              <w14:schemeClr w14:val="tx1"/>
            </w14:solidFill>
          </w14:textFill>
        </w:rPr>
        <w:t>的各分项工程的施工方案及质量保证措施能满足工期要求及质量要求，</w:t>
      </w:r>
      <w:bookmarkStart w:id="32" w:name="OLE_LINK21"/>
      <w:r>
        <w:rPr>
          <w:rFonts w:hint="eastAsia" w:hAnsi="宋体"/>
          <w:color w:val="000000" w:themeColor="text1"/>
          <w:szCs w:val="21"/>
          <w14:textFill>
            <w14:solidFill>
              <w14:schemeClr w14:val="tx1"/>
            </w14:solidFill>
          </w14:textFill>
        </w:rPr>
        <w:t>视</w:t>
      </w:r>
      <w:bookmarkEnd w:id="32"/>
      <w:r>
        <w:rPr>
          <w:rFonts w:hint="eastAsia" w:hAnsi="宋体"/>
          <w:color w:val="000000" w:themeColor="text1"/>
          <w:szCs w:val="21"/>
          <w14:textFill>
            <w14:solidFill>
              <w14:schemeClr w14:val="tx1"/>
            </w14:solidFill>
          </w14:textFill>
        </w:rPr>
        <w:t>其科学合理</w:t>
      </w:r>
      <w:bookmarkStart w:id="33" w:name="OLE_LINK12"/>
      <w:r>
        <w:rPr>
          <w:rFonts w:hint="eastAsia" w:hAnsi="宋体"/>
          <w:color w:val="000000" w:themeColor="text1"/>
          <w:szCs w:val="21"/>
          <w14:textFill>
            <w14:solidFill>
              <w14:schemeClr w14:val="tx1"/>
            </w14:solidFill>
          </w14:textFill>
        </w:rPr>
        <w:t>程度</w:t>
      </w:r>
      <w:bookmarkEnd w:id="33"/>
      <w:r>
        <w:rPr>
          <w:rFonts w:hint="eastAsia" w:hAnsi="宋体"/>
          <w:color w:val="000000" w:themeColor="text1"/>
          <w:szCs w:val="21"/>
          <w14:textFill>
            <w14:solidFill>
              <w14:schemeClr w14:val="tx1"/>
            </w14:solidFill>
          </w14:textFill>
        </w:rPr>
        <w:t>得0-1分。</w:t>
      </w:r>
    </w:p>
    <w:p>
      <w:pPr>
        <w:pStyle w:val="3"/>
        <w:spacing w:line="360" w:lineRule="auto"/>
        <w:ind w:firstLine="420" w:firstLineChars="2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（3）</w:t>
      </w:r>
      <w:bookmarkStart w:id="34" w:name="OLE_LINK9"/>
      <w:r>
        <w:rPr>
          <w:rFonts w:hint="eastAsia" w:hAnsi="宋体"/>
          <w:color w:val="000000" w:themeColor="text1"/>
          <w:szCs w:val="21"/>
          <w14:textFill>
            <w14:solidFill>
              <w14:schemeClr w14:val="tx1"/>
            </w14:solidFill>
          </w14:textFill>
        </w:rPr>
        <w:t>提供的</w:t>
      </w:r>
      <w:bookmarkEnd w:id="34"/>
      <w:r>
        <w:rPr>
          <w:rFonts w:hint="eastAsia" w:hAnsi="宋体"/>
          <w:color w:val="000000" w:themeColor="text1"/>
          <w:szCs w:val="21"/>
          <w14:textFill>
            <w14:solidFill>
              <w14:schemeClr w14:val="tx1"/>
            </w14:solidFill>
          </w14:textFill>
        </w:rPr>
        <w:t>冬、雨季施工措施。</w:t>
      </w:r>
      <w:bookmarkStart w:id="35" w:name="OLE_LINK23"/>
      <w:r>
        <w:rPr>
          <w:rFonts w:hint="eastAsia" w:hAnsi="宋体"/>
          <w:color w:val="000000" w:themeColor="text1"/>
          <w:szCs w:val="21"/>
          <w14:textFill>
            <w14:solidFill>
              <w14:schemeClr w14:val="tx1"/>
            </w14:solidFill>
          </w14:textFill>
        </w:rPr>
        <w:t>视其</w:t>
      </w:r>
      <w:bookmarkEnd w:id="35"/>
      <w:r>
        <w:rPr>
          <w:rFonts w:hint="eastAsia" w:hAnsi="宋体"/>
          <w:color w:val="000000" w:themeColor="text1"/>
          <w:szCs w:val="21"/>
          <w14:textFill>
            <w14:solidFill>
              <w14:schemeClr w14:val="tx1"/>
            </w14:solidFill>
          </w14:textFill>
        </w:rPr>
        <w:t>科学合理程度，得0-0.5分。</w:t>
      </w:r>
    </w:p>
    <w:p>
      <w:pPr>
        <w:pStyle w:val="3"/>
        <w:spacing w:line="360" w:lineRule="auto"/>
        <w:ind w:firstLine="420" w:firstLineChars="2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（4）提供的安全生产环保等文明施工措施。视其可行程度，得0-1分。</w:t>
      </w:r>
    </w:p>
    <w:p>
      <w:pPr>
        <w:pStyle w:val="3"/>
        <w:spacing w:line="360" w:lineRule="auto"/>
        <w:ind w:firstLine="420" w:firstLineChars="2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2、成本控制方面，提供的工程量清单报价表，合理完整得1分，各项指标较差的得0分</w:t>
      </w:r>
    </w:p>
    <w:p>
      <w:pPr>
        <w:pStyle w:val="3"/>
        <w:spacing w:line="360" w:lineRule="auto"/>
        <w:ind w:firstLine="420" w:firstLineChars="2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3、人员及设备投入（0～5分）。</w:t>
      </w:r>
    </w:p>
    <w:p>
      <w:pPr>
        <w:pStyle w:val="3"/>
        <w:spacing w:line="360" w:lineRule="auto"/>
        <w:ind w:firstLine="420" w:firstLineChars="2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w:t>
      </w:r>
      <w:bookmarkStart w:id="36" w:name="OLE_LINK22"/>
      <w:r>
        <w:rPr>
          <w:rFonts w:hint="eastAsia" w:hAnsi="宋体"/>
          <w:color w:val="000000" w:themeColor="text1"/>
          <w:szCs w:val="21"/>
          <w14:textFill>
            <w14:solidFill>
              <w14:schemeClr w14:val="tx1"/>
            </w14:solidFill>
          </w14:textFill>
        </w:rPr>
        <w:t>1）项目经理（技术负责人）所需证件</w:t>
      </w:r>
      <w:bookmarkStart w:id="37" w:name="OLE_LINK10"/>
      <w:r>
        <w:rPr>
          <w:rFonts w:hint="eastAsia" w:hAnsi="宋体"/>
          <w:color w:val="000000" w:themeColor="text1"/>
          <w:szCs w:val="21"/>
          <w14:textFill>
            <w14:solidFill>
              <w14:schemeClr w14:val="tx1"/>
            </w14:solidFill>
          </w14:textFill>
        </w:rPr>
        <w:t>真实、有效、齐全</w:t>
      </w:r>
      <w:bookmarkEnd w:id="37"/>
      <w:r>
        <w:rPr>
          <w:rFonts w:hint="eastAsia" w:hAnsi="宋体"/>
          <w:color w:val="000000" w:themeColor="text1"/>
          <w:szCs w:val="21"/>
          <w14:textFill>
            <w14:solidFill>
              <w14:schemeClr w14:val="tx1"/>
            </w14:solidFill>
          </w14:textFill>
        </w:rPr>
        <w:t>的，具并承担过2个或2个以上类似船舶的项目经理（技术负责人）。视其符合情况得0-1分。</w:t>
      </w:r>
    </w:p>
    <w:p>
      <w:pPr>
        <w:pStyle w:val="3"/>
        <w:spacing w:line="360" w:lineRule="auto"/>
        <w:ind w:firstLine="420" w:firstLineChars="2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（2）</w:t>
      </w:r>
      <w:bookmarkStart w:id="38" w:name="OLE_LINK11"/>
      <w:r>
        <w:rPr>
          <w:rFonts w:hint="eastAsia" w:hAnsi="宋体"/>
          <w:color w:val="000000" w:themeColor="text1"/>
          <w:szCs w:val="21"/>
          <w14:textFill>
            <w14:solidFill>
              <w14:schemeClr w14:val="tx1"/>
            </w14:solidFill>
          </w14:textFill>
        </w:rPr>
        <w:t>拟</w:t>
      </w:r>
      <w:bookmarkEnd w:id="38"/>
      <w:r>
        <w:rPr>
          <w:rFonts w:hint="eastAsia" w:hAnsi="宋体"/>
          <w:color w:val="000000" w:themeColor="text1"/>
          <w:szCs w:val="21"/>
          <w14:textFill>
            <w14:solidFill>
              <w14:schemeClr w14:val="tx1"/>
            </w14:solidFill>
          </w14:textFill>
        </w:rPr>
        <w:t>安排的其他主要技术人员投入能满足施工需要，职称证等真实、有效、齐全，提供的见证焊工证2人以上，特种作业业员2人以上，得3分，两人得2分，1人以下得0分。</w:t>
      </w:r>
    </w:p>
    <w:p>
      <w:pPr>
        <w:pStyle w:val="3"/>
        <w:spacing w:line="360" w:lineRule="auto"/>
        <w:ind w:firstLine="420" w:firstLineChars="2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（3）拟投入的施工机械设备能满足施工需要，视投入情况得0-1</w:t>
      </w:r>
      <w:bookmarkEnd w:id="36"/>
      <w:r>
        <w:rPr>
          <w:rFonts w:hint="eastAsia" w:hAnsi="宋体"/>
          <w:color w:val="000000" w:themeColor="text1"/>
          <w:szCs w:val="21"/>
          <w14:textFill>
            <w14:solidFill>
              <w14:schemeClr w14:val="tx1"/>
            </w14:solidFill>
          </w14:textFill>
        </w:rPr>
        <w:t>分。</w:t>
      </w:r>
    </w:p>
    <w:p>
      <w:pPr>
        <w:pStyle w:val="3"/>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（三）计算得分</w:t>
      </w:r>
    </w:p>
    <w:p>
      <w:pPr>
        <w:pStyle w:val="3"/>
        <w:spacing w:line="360" w:lineRule="auto"/>
        <w:ind w:firstLine="420" w:firstLineChars="2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各评标专家按上述标准逐项打分（计算至个位数）并计算总得分，所有评标专家对该施工单位打分的平均值（取两位小数）为最终得分。</w:t>
      </w:r>
    </w:p>
    <w:p>
      <w:pPr>
        <w:pStyle w:val="3"/>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（四）中标</w:t>
      </w:r>
    </w:p>
    <w:p>
      <w:pPr>
        <w:pStyle w:val="3"/>
        <w:spacing w:line="360" w:lineRule="auto"/>
        <w:ind w:firstLine="57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1、按照上述（三）计算最终得分最高的投标单位推荐为中标候选人。</w:t>
      </w:r>
    </w:p>
    <w:p>
      <w:pPr>
        <w:pStyle w:val="3"/>
        <w:spacing w:line="360" w:lineRule="auto"/>
        <w:ind w:firstLine="570"/>
        <w:rPr>
          <w:rFonts w:hint="eastAsia"/>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2、如出现两家投标单位得分相同的情况，则由评标专家投票表决从中确定中标候选人。</w:t>
      </w:r>
    </w:p>
    <w:sectPr>
      <w:footerReference r:id="rId3" w:type="default"/>
      <w:pgSz w:w="11906" w:h="16838"/>
      <w:pgMar w:top="1134" w:right="1134" w:bottom="1134" w:left="113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Plotter">
    <w:altName w:val="Times New Roman"/>
    <w:panose1 w:val="00000000000000000000"/>
    <w:charset w:val="00"/>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posOffset>2490470</wp:posOffset>
              </wp:positionH>
              <wp:positionV relativeFrom="paragraph">
                <wp:posOffset>85090</wp:posOffset>
              </wp:positionV>
              <wp:extent cx="1158875" cy="22352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58949" cy="223283"/>
                      </a:xfrm>
                      <a:prstGeom prst="rect">
                        <a:avLst/>
                      </a:prstGeom>
                      <a:noFill/>
                      <a:ln w="15875">
                        <a:noFill/>
                      </a:ln>
                    </wps:spPr>
                    <wps:txbx>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29</w:t>
                          </w:r>
                          <w:r>
                            <w:fldChar w:fldCharType="end"/>
                          </w:r>
                          <w:r>
                            <w:rPr>
                              <w:rFonts w:hint="eastAsia"/>
                            </w:rPr>
                            <w:t xml:space="preserve"> 页</w:t>
                          </w:r>
                        </w:p>
                      </w:txbxContent>
                    </wps:txbx>
                    <wps:bodyPr wrap="square" lIns="0" tIns="0" rIns="0" bIns="0">
                      <a:noAutofit/>
                    </wps:bodyPr>
                  </wps:wsp>
                </a:graphicData>
              </a:graphic>
            </wp:anchor>
          </w:drawing>
        </mc:Choice>
        <mc:Fallback>
          <w:pict>
            <v:shape id="_x0000_s1026" o:spid="_x0000_s1026" o:spt="202" type="#_x0000_t202" style="position:absolute;left:0pt;margin-left:196.1pt;margin-top:6.7pt;height:17.6pt;width:91.25pt;mso-position-horizontal-relative:margin;z-index:251659264;mso-width-relative:page;mso-height-relative:page;" filled="f" stroked="f" coordsize="21600,21600" o:gfxdata="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gXZQktkAAAAJAQAADwAAAAAAAAABACAAAAAiAAAAZHJzL2Rvd25yZXYueG1sUEsBAhQA&#10;FAAAAAgAh07iQN+svSi4AQAASgMAAA4AAAAAAAAAAQAgAAAAKAEAAGRycy9lMm9Eb2MueG1sUEsF&#10;BgAAAAAGAAYAWQEAAFIFAAAAAA==&#10;">
              <v:fill on="f" focussize="0,0"/>
              <v:stroke on="f" weight="1.25pt"/>
              <v:imagedata o:title=""/>
              <o:lock v:ext="edit" aspectratio="f"/>
              <v:textbox inset="0mm,0mm,0mm,0mm">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29</w:t>
                    </w:r>
                    <w: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1"/>
      <w:numFmt w:val="chineseCounting"/>
      <w:suff w:val="nothing"/>
      <w:lvlText w:val="%1、"/>
      <w:lvlJc w:val="left"/>
    </w:lvl>
  </w:abstractNum>
  <w:abstractNum w:abstractNumId="1">
    <w:nsid w:val="015E5FCD"/>
    <w:multiLevelType w:val="singleLevel"/>
    <w:tmpl w:val="015E5FCD"/>
    <w:lvl w:ilvl="0" w:tentative="0">
      <w:start w:val="1"/>
      <w:numFmt w:val="decimal"/>
      <w:suff w:val="nothing"/>
      <w:lvlText w:val="%1、"/>
      <w:lvlJc w:val="left"/>
    </w:lvl>
  </w:abstractNum>
  <w:abstractNum w:abstractNumId="2">
    <w:nsid w:val="173B4AE4"/>
    <w:multiLevelType w:val="singleLevel"/>
    <w:tmpl w:val="173B4AE4"/>
    <w:lvl w:ilvl="0" w:tentative="0">
      <w:start w:val="1"/>
      <w:numFmt w:val="decimal"/>
      <w:suff w:val="nothing"/>
      <w:lvlText w:val="%1、"/>
      <w:lvlJc w:val="left"/>
    </w:lvl>
  </w:abstractNum>
  <w:abstractNum w:abstractNumId="3">
    <w:nsid w:val="576F1C70"/>
    <w:multiLevelType w:val="singleLevel"/>
    <w:tmpl w:val="576F1C70"/>
    <w:lvl w:ilvl="0" w:tentative="0">
      <w:start w:val="11"/>
      <w:numFmt w:val="chineseCounting"/>
      <w:suff w:val="nothing"/>
      <w:lvlText w:val="%1、"/>
      <w:lvlJc w:val="left"/>
    </w:lvl>
  </w:abstractNum>
  <w:abstractNum w:abstractNumId="4">
    <w:nsid w:val="58E5E219"/>
    <w:multiLevelType w:val="singleLevel"/>
    <w:tmpl w:val="58E5E219"/>
    <w:lvl w:ilvl="0" w:tentative="0">
      <w:start w:val="7"/>
      <w:numFmt w:val="chineseCounting"/>
      <w:suff w:val="nothing"/>
      <w:lvlText w:val="%1、"/>
      <w:lvlJc w:val="left"/>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A4"/>
    <w:rsid w:val="00096BDA"/>
    <w:rsid w:val="000F3A18"/>
    <w:rsid w:val="001464A8"/>
    <w:rsid w:val="00211C43"/>
    <w:rsid w:val="0032344B"/>
    <w:rsid w:val="003C1822"/>
    <w:rsid w:val="005E497F"/>
    <w:rsid w:val="006058A4"/>
    <w:rsid w:val="00703018"/>
    <w:rsid w:val="00842FDC"/>
    <w:rsid w:val="00C60387"/>
    <w:rsid w:val="00CF4D2F"/>
    <w:rsid w:val="00D903DF"/>
    <w:rsid w:val="00DC3AB7"/>
    <w:rsid w:val="00EA3500"/>
    <w:rsid w:val="00F52AE2"/>
    <w:rsid w:val="00FA077C"/>
    <w:rsid w:val="03F304C5"/>
    <w:rsid w:val="068169EC"/>
    <w:rsid w:val="0C635D26"/>
    <w:rsid w:val="14E70E6D"/>
    <w:rsid w:val="15443AE3"/>
    <w:rsid w:val="1CB807C7"/>
    <w:rsid w:val="204D3777"/>
    <w:rsid w:val="216318A9"/>
    <w:rsid w:val="21DD6696"/>
    <w:rsid w:val="22DD2C70"/>
    <w:rsid w:val="238863DF"/>
    <w:rsid w:val="26122D2E"/>
    <w:rsid w:val="28D73C99"/>
    <w:rsid w:val="2C055C53"/>
    <w:rsid w:val="31944178"/>
    <w:rsid w:val="331D7435"/>
    <w:rsid w:val="36D9763D"/>
    <w:rsid w:val="38AB1AA8"/>
    <w:rsid w:val="3ADA6981"/>
    <w:rsid w:val="3B0C7EBA"/>
    <w:rsid w:val="3B8C3232"/>
    <w:rsid w:val="3F0605A8"/>
    <w:rsid w:val="3FD57BC1"/>
    <w:rsid w:val="423B31A7"/>
    <w:rsid w:val="43310AF3"/>
    <w:rsid w:val="43336592"/>
    <w:rsid w:val="44273D0F"/>
    <w:rsid w:val="45AF683B"/>
    <w:rsid w:val="485F3790"/>
    <w:rsid w:val="4917030D"/>
    <w:rsid w:val="4991469B"/>
    <w:rsid w:val="4C942820"/>
    <w:rsid w:val="4D355F10"/>
    <w:rsid w:val="4E761F4D"/>
    <w:rsid w:val="502F7C07"/>
    <w:rsid w:val="511A2E46"/>
    <w:rsid w:val="51506956"/>
    <w:rsid w:val="518F100D"/>
    <w:rsid w:val="52CD71BA"/>
    <w:rsid w:val="52CF37F2"/>
    <w:rsid w:val="546B2F75"/>
    <w:rsid w:val="55096A6D"/>
    <w:rsid w:val="55F6408C"/>
    <w:rsid w:val="56225CFB"/>
    <w:rsid w:val="58E0559B"/>
    <w:rsid w:val="5ADE6DD7"/>
    <w:rsid w:val="5E0C2D76"/>
    <w:rsid w:val="5E2960DB"/>
    <w:rsid w:val="5F500775"/>
    <w:rsid w:val="64DB0C7F"/>
    <w:rsid w:val="665267AC"/>
    <w:rsid w:val="66815934"/>
    <w:rsid w:val="668C5931"/>
    <w:rsid w:val="68B656AD"/>
    <w:rsid w:val="68D6322F"/>
    <w:rsid w:val="69973A66"/>
    <w:rsid w:val="6B1660F7"/>
    <w:rsid w:val="6B441709"/>
    <w:rsid w:val="6C845969"/>
    <w:rsid w:val="6CBB5629"/>
    <w:rsid w:val="6EF7695E"/>
    <w:rsid w:val="6F2800CC"/>
    <w:rsid w:val="70F75391"/>
    <w:rsid w:val="7786006B"/>
    <w:rsid w:val="786E6E77"/>
    <w:rsid w:val="799C5212"/>
    <w:rsid w:val="7B412FEF"/>
    <w:rsid w:val="7E427C7B"/>
    <w:rsid w:val="7FC6738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unhideWhenUsed/>
    <w:uiPriority w:val="1"/>
  </w:style>
  <w:style w:type="table" w:default="1" w:styleId="13">
    <w:name w:val="Normal Table"/>
    <w:unhideWhenUsed/>
    <w:uiPriority w:val="99"/>
    <w:tblPr>
      <w:tblLayout w:type="fixed"/>
      <w:tblCellMar>
        <w:top w:w="0" w:type="dxa"/>
        <w:left w:w="108" w:type="dxa"/>
        <w:bottom w:w="0" w:type="dxa"/>
        <w:right w:w="108" w:type="dxa"/>
      </w:tblCellMar>
    </w:tblPr>
  </w:style>
  <w:style w:type="paragraph" w:styleId="2">
    <w:name w:val="Body Text Indent"/>
    <w:basedOn w:val="1"/>
    <w:qFormat/>
    <w:uiPriority w:val="0"/>
    <w:pPr>
      <w:ind w:firstLine="560" w:firstLineChars="200"/>
    </w:pPr>
    <w:rPr>
      <w:sz w:val="28"/>
    </w:rPr>
  </w:style>
  <w:style w:type="paragraph" w:styleId="3">
    <w:name w:val="Plain Text"/>
    <w:basedOn w:val="1"/>
    <w:qFormat/>
    <w:uiPriority w:val="0"/>
    <w:rPr>
      <w:rFonts w:ascii="宋体" w:hAnsi="Plotter"/>
      <w:szCs w:val="20"/>
    </w:rPr>
  </w:style>
  <w:style w:type="paragraph" w:styleId="4">
    <w:name w:val="Body Text Indent 2"/>
    <w:basedOn w:val="1"/>
    <w:qFormat/>
    <w:uiPriority w:val="0"/>
    <w:pPr>
      <w:spacing w:line="440" w:lineRule="exact"/>
      <w:ind w:left="719" w:leftChars="86" w:hanging="538" w:hangingChars="192"/>
    </w:pPr>
    <w:rPr>
      <w:rFonts w:ascii="宋体" w:hAnsi="宋体"/>
      <w:sz w:val="28"/>
    </w:rPr>
  </w:style>
  <w:style w:type="paragraph" w:styleId="5">
    <w:name w:val="Balloon Text"/>
    <w:basedOn w:val="1"/>
    <w:link w:val="17"/>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8"/>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pPr>
      <w:tabs>
        <w:tab w:val="left" w:pos="1260"/>
        <w:tab w:val="left" w:pos="1685"/>
        <w:tab w:val="right" w:leader="dot" w:pos="8400"/>
      </w:tabs>
      <w:spacing w:line="320" w:lineRule="exact"/>
      <w:ind w:firstLine="280" w:firstLineChars="100"/>
    </w:pPr>
  </w:style>
  <w:style w:type="paragraph" w:styleId="9">
    <w:name w:val="Normal (Web)"/>
    <w:basedOn w:val="1"/>
    <w:qFormat/>
    <w:uiPriority w:val="0"/>
    <w:pPr>
      <w:spacing w:beforeAutospacing="1" w:afterAutospacing="1"/>
      <w:jc w:val="left"/>
    </w:pPr>
    <w:rPr>
      <w:kern w:val="0"/>
      <w:sz w:val="24"/>
    </w:rPr>
  </w:style>
  <w:style w:type="paragraph" w:styleId="10">
    <w:name w:val="index 1"/>
    <w:basedOn w:val="1"/>
    <w:next w:val="1"/>
    <w:semiHidden/>
    <w:qFormat/>
    <w:uiPriority w:val="0"/>
  </w:style>
  <w:style w:type="character" w:styleId="12">
    <w:name w:val="Hyperlink"/>
    <w:basedOn w:val="11"/>
    <w:uiPriority w:val="0"/>
    <w:rPr>
      <w:color w:val="0563C1" w:themeColor="hyperlink"/>
      <w:u w:val="single"/>
      <w14:textFill>
        <w14:solidFill>
          <w14:schemeClr w14:val="hlink"/>
        </w14:solidFill>
      </w14:textFill>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5">
    <w:name w:val="p0"/>
    <w:basedOn w:val="1"/>
    <w:qFormat/>
    <w:uiPriority w:val="0"/>
    <w:pPr>
      <w:widowControl/>
    </w:pPr>
    <w:rPr>
      <w:kern w:val="0"/>
      <w:szCs w:val="21"/>
    </w:rPr>
  </w:style>
  <w:style w:type="paragraph" w:customStyle="1" w:styleId="16">
    <w:name w:val="列出段落1"/>
    <w:basedOn w:val="1"/>
    <w:qFormat/>
    <w:uiPriority w:val="34"/>
    <w:pPr>
      <w:ind w:firstLine="420" w:firstLineChars="200"/>
    </w:pPr>
  </w:style>
  <w:style w:type="character" w:customStyle="1" w:styleId="17">
    <w:name w:val="批注框文本 Char"/>
    <w:basedOn w:val="11"/>
    <w:link w:val="5"/>
    <w:uiPriority w:val="0"/>
    <w:rPr>
      <w:rFonts w:ascii="Times New Roman" w:hAnsi="Times New Roman" w:eastAsia="宋体" w:cs="Times New Roman"/>
      <w:kern w:val="2"/>
      <w:sz w:val="18"/>
      <w:szCs w:val="18"/>
    </w:rPr>
  </w:style>
  <w:style w:type="character" w:customStyle="1" w:styleId="18">
    <w:name w:val="页眉 Char"/>
    <w:basedOn w:val="11"/>
    <w:link w:val="7"/>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29</Pages>
  <Words>2565</Words>
  <Characters>14626</Characters>
  <Lines>121</Lines>
  <Paragraphs>34</Paragraphs>
  <TotalTime>0</TotalTime>
  <ScaleCrop>false</ScaleCrop>
  <LinksUpToDate>false</LinksUpToDate>
  <CharactersWithSpaces>17157</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2021-09-25T08:52:00Z</dcterms:created>
  <dc:creator>Administrator</dc:creator>
  <cp:lastModifiedBy>guest</cp:lastModifiedBy>
  <dcterms:modified xsi:type="dcterms:W3CDTF">2022-10-28T01:26:20Z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1FC669BE90984CB4B0EFEA3301143D5E</vt:lpwstr>
  </property>
</Properties>
</file>