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60" w:firstLineChars="350"/>
        <w:rPr>
          <w:rFonts w:hint="eastAsia" w:ascii="方正黑体_GBK" w:hAnsi="黑体" w:eastAsia="方正黑体_GBK" w:cs="黑体"/>
          <w:sz w:val="36"/>
          <w:szCs w:val="36"/>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重庆郭家沱港埠有限公司</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郭家沱码头</w:t>
      </w:r>
      <w:r>
        <w:rPr>
          <w:rFonts w:hint="eastAsia" w:ascii="方正小标宋_GBK" w:hAnsi="方正小标宋_GBK" w:eastAsia="方正小标宋_GBK" w:cs="方正小标宋_GBK"/>
          <w:sz w:val="44"/>
          <w:szCs w:val="44"/>
          <w:lang w:val="en-US" w:eastAsia="zh-CN"/>
        </w:rPr>
        <w:t>行洪论证</w:t>
      </w:r>
      <w:r>
        <w:rPr>
          <w:rFonts w:hint="eastAsia" w:ascii="方正小标宋_GBK" w:hAnsi="方正小标宋_GBK" w:eastAsia="方正小标宋_GBK" w:cs="方正小标宋_GBK"/>
          <w:sz w:val="44"/>
          <w:szCs w:val="44"/>
        </w:rPr>
        <w:t>评价报告</w:t>
      </w:r>
    </w:p>
    <w:p>
      <w:pPr>
        <w:ind w:firstLine="643" w:firstLineChars="200"/>
        <w:rPr>
          <w:b/>
          <w:bCs/>
          <w:sz w:val="32"/>
          <w:szCs w:val="32"/>
        </w:rPr>
      </w:pPr>
    </w:p>
    <w:p>
      <w:pPr>
        <w:jc w:val="center"/>
        <w:rPr>
          <w:b/>
          <w:bCs/>
          <w:sz w:val="32"/>
          <w:szCs w:val="32"/>
        </w:rPr>
      </w:pPr>
      <w:r>
        <w:rPr>
          <w:b/>
          <w:bCs/>
          <w:sz w:val="32"/>
          <w:szCs w:val="32"/>
        </w:rPr>
        <w:t xml:space="preserve"> </w:t>
      </w:r>
    </w:p>
    <w:p>
      <w:pPr>
        <w:jc w:val="center"/>
        <w:rPr>
          <w:b/>
          <w:bCs/>
          <w:sz w:val="32"/>
          <w:szCs w:val="32"/>
        </w:rPr>
      </w:pPr>
      <w:r>
        <w:rPr>
          <w:b/>
          <w:bCs/>
          <w:sz w:val="32"/>
          <w:szCs w:val="32"/>
        </w:rPr>
        <w:t xml:space="preserve"> </w:t>
      </w:r>
    </w:p>
    <w:p>
      <w:pPr>
        <w:jc w:val="center"/>
        <w:rPr>
          <w:b/>
          <w:bCs/>
          <w:sz w:val="32"/>
          <w:szCs w:val="32"/>
        </w:rPr>
      </w:pPr>
      <w:r>
        <w:rPr>
          <w:b/>
          <w:bCs/>
          <w:sz w:val="32"/>
          <w:szCs w:val="32"/>
        </w:rPr>
        <w:t xml:space="preserve"> </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hint="eastAsia"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竞争性比选文件</w:t>
      </w:r>
    </w:p>
    <w:p>
      <w:pPr>
        <w:jc w:val="cente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ind w:firstLine="480" w:firstLineChars="150"/>
        <w:jc w:val="center"/>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lang w:val="en-US" w:eastAsia="zh-CN"/>
        </w:rPr>
        <w:t>招标</w:t>
      </w:r>
      <w:r>
        <w:rPr>
          <w:rFonts w:hint="eastAsia" w:ascii="方正小标宋_GBK" w:hAnsi="方正小标宋_GBK" w:eastAsia="方正小标宋_GBK" w:cs="方正小标宋_GBK"/>
          <w:bCs/>
          <w:sz w:val="32"/>
          <w:szCs w:val="32"/>
        </w:rPr>
        <w:t>单位：重庆郭家沱港埠有限公司</w:t>
      </w:r>
    </w:p>
    <w:p>
      <w:pPr>
        <w:jc w:val="center"/>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202</w:t>
      </w:r>
      <w:r>
        <w:rPr>
          <w:rFonts w:hint="eastAsia" w:ascii="方正小标宋_GBK" w:hAnsi="方正小标宋_GBK" w:eastAsia="方正小标宋_GBK" w:cs="方正小标宋_GBK"/>
          <w:bCs/>
          <w:sz w:val="32"/>
          <w:szCs w:val="32"/>
          <w:lang w:val="en-US" w:eastAsia="zh-CN"/>
        </w:rPr>
        <w:t>1</w:t>
      </w:r>
      <w:r>
        <w:rPr>
          <w:rFonts w:hint="eastAsia" w:ascii="方正小标宋_GBK" w:hAnsi="方正小标宋_GBK" w:eastAsia="方正小标宋_GBK" w:cs="方正小标宋_GBK"/>
          <w:bCs/>
          <w:sz w:val="32"/>
          <w:szCs w:val="32"/>
        </w:rPr>
        <w:t>年</w:t>
      </w:r>
      <w:r>
        <w:rPr>
          <w:rFonts w:hint="eastAsia" w:ascii="方正小标宋_GBK" w:hAnsi="方正小标宋_GBK" w:eastAsia="方正小标宋_GBK" w:cs="方正小标宋_GBK"/>
          <w:bCs/>
          <w:sz w:val="32"/>
          <w:szCs w:val="32"/>
          <w:lang w:val="en-US" w:eastAsia="zh-CN"/>
        </w:rPr>
        <w:t>11</w:t>
      </w:r>
      <w:r>
        <w:rPr>
          <w:rFonts w:hint="eastAsia" w:ascii="方正小标宋_GBK" w:hAnsi="方正小标宋_GBK" w:eastAsia="方正小标宋_GBK" w:cs="方正小标宋_GBK"/>
          <w:bCs/>
          <w:sz w:val="32"/>
          <w:szCs w:val="32"/>
        </w:rPr>
        <w:t>月</w:t>
      </w:r>
      <w:r>
        <w:rPr>
          <w:rFonts w:hint="eastAsia" w:ascii="方正小标宋_GBK" w:hAnsi="方正小标宋_GBK" w:eastAsia="方正小标宋_GBK" w:cs="方正小标宋_GBK"/>
          <w:bCs/>
          <w:sz w:val="32"/>
          <w:szCs w:val="32"/>
          <w:lang w:val="en-US" w:eastAsia="zh-CN"/>
        </w:rPr>
        <w:t>10</w:t>
      </w:r>
      <w:r>
        <w:rPr>
          <w:rFonts w:hint="eastAsia" w:ascii="方正小标宋_GBK" w:hAnsi="方正小标宋_GBK" w:eastAsia="方正小标宋_GBK" w:cs="方正小标宋_GBK"/>
          <w:bCs/>
          <w:sz w:val="32"/>
          <w:szCs w:val="32"/>
        </w:rPr>
        <w:t>日</w:t>
      </w:r>
    </w:p>
    <w:p>
      <w:pPr>
        <w:widowControl/>
        <w:jc w:val="left"/>
        <w:rPr>
          <w:rFonts w:ascii="方正黑体_GBK" w:hAnsi="宋体" w:eastAsia="方正黑体_GBK"/>
          <w:b/>
          <w:bCs/>
          <w:sz w:val="44"/>
          <w:szCs w:val="44"/>
        </w:rPr>
      </w:pPr>
      <w:r>
        <w:rPr>
          <w:rFonts w:ascii="方正黑体_GBK" w:hAnsi="宋体" w:eastAsia="方正黑体_GBK"/>
          <w:b/>
          <w:bCs/>
          <w:sz w:val="44"/>
          <w:szCs w:val="44"/>
        </w:rPr>
        <w:br w:type="page"/>
      </w:r>
    </w:p>
    <w:p>
      <w:pPr>
        <w:spacing w:line="480" w:lineRule="exact"/>
        <w:jc w:val="center"/>
        <w:rPr>
          <w:rFonts w:ascii="方正黑体_GBK" w:hAnsi="宋体" w:eastAsia="方正黑体_GBK"/>
          <w:b/>
          <w:bCs/>
          <w:sz w:val="44"/>
          <w:szCs w:val="44"/>
        </w:rPr>
      </w:pPr>
      <w:r>
        <w:rPr>
          <w:rFonts w:hint="eastAsia" w:ascii="方正黑体_GBK" w:hAnsi="宋体" w:eastAsia="方正黑体_GBK"/>
          <w:b/>
          <w:bCs/>
          <w:sz w:val="44"/>
          <w:szCs w:val="44"/>
        </w:rPr>
        <w:t>目录</w:t>
      </w:r>
    </w:p>
    <w:p>
      <w:pPr>
        <w:spacing w:line="480" w:lineRule="exact"/>
        <w:jc w:val="center"/>
        <w:rPr>
          <w:rFonts w:ascii="宋体" w:hAnsi="宋体"/>
          <w:b/>
          <w:bCs/>
          <w:sz w:val="44"/>
          <w:szCs w:val="44"/>
        </w:rPr>
      </w:pPr>
    </w:p>
    <w:p>
      <w:pPr>
        <w:numPr>
          <w:ilvl w:val="0"/>
          <w:numId w:val="1"/>
        </w:numPr>
        <w:spacing w:line="480" w:lineRule="exact"/>
        <w:rPr>
          <w:rFonts w:ascii="仿宋_GB2312" w:hAnsi="宋体" w:eastAsia="仿宋_GB2312"/>
          <w:sz w:val="28"/>
          <w:szCs w:val="28"/>
        </w:rPr>
      </w:pPr>
      <w:r>
        <w:rPr>
          <w:rFonts w:hint="eastAsia" w:ascii="仿宋_GB2312" w:hAnsi="宋体" w:eastAsia="仿宋_GB2312"/>
          <w:sz w:val="28"/>
          <w:szCs w:val="28"/>
        </w:rPr>
        <w:t>竞争性比选公告</w:t>
      </w:r>
    </w:p>
    <w:p>
      <w:pPr>
        <w:numPr>
          <w:ilvl w:val="0"/>
          <w:numId w:val="1"/>
        </w:numPr>
        <w:spacing w:line="480" w:lineRule="exact"/>
        <w:rPr>
          <w:rFonts w:ascii="仿宋_GB2312" w:hAnsi="宋体" w:eastAsia="仿宋_GB2312"/>
          <w:sz w:val="28"/>
          <w:szCs w:val="28"/>
        </w:rPr>
      </w:pPr>
      <w:r>
        <w:rPr>
          <w:rFonts w:hint="eastAsia" w:ascii="仿宋_GB2312" w:hAnsi="宋体" w:eastAsia="仿宋_GB2312"/>
          <w:sz w:val="28"/>
          <w:szCs w:val="28"/>
        </w:rPr>
        <w:t>投标人须知</w:t>
      </w:r>
    </w:p>
    <w:p>
      <w:pPr>
        <w:numPr>
          <w:ilvl w:val="0"/>
          <w:numId w:val="1"/>
        </w:numPr>
        <w:spacing w:line="480" w:lineRule="exact"/>
        <w:rPr>
          <w:rFonts w:ascii="仿宋_GB2312" w:hAnsi="宋体" w:eastAsia="仿宋_GB2312"/>
          <w:sz w:val="28"/>
          <w:szCs w:val="28"/>
        </w:rPr>
      </w:pPr>
      <w:r>
        <w:rPr>
          <w:rFonts w:hint="eastAsia" w:ascii="仿宋_GB2312" w:hAnsi="宋体" w:eastAsia="仿宋_GB2312"/>
          <w:sz w:val="28"/>
          <w:szCs w:val="28"/>
        </w:rPr>
        <w:t>竞争性比选文件的组成（格式）</w:t>
      </w:r>
    </w:p>
    <w:p>
      <w:pPr>
        <w:numPr>
          <w:ilvl w:val="0"/>
          <w:numId w:val="1"/>
        </w:numPr>
        <w:spacing w:line="480" w:lineRule="exact"/>
        <w:rPr>
          <w:rFonts w:ascii="仿宋_GB2312" w:hAnsi="宋体" w:eastAsia="仿宋_GB2312"/>
          <w:sz w:val="28"/>
          <w:szCs w:val="28"/>
        </w:rPr>
      </w:pPr>
      <w:r>
        <w:rPr>
          <w:rFonts w:hint="eastAsia" w:ascii="仿宋_GB2312" w:hAnsi="宋体" w:eastAsia="仿宋_GB2312"/>
          <w:sz w:val="28"/>
          <w:szCs w:val="28"/>
        </w:rPr>
        <w:t>合同</w:t>
      </w:r>
    </w:p>
    <w:p>
      <w:pPr>
        <w:numPr>
          <w:ilvl w:val="0"/>
          <w:numId w:val="1"/>
        </w:numPr>
        <w:spacing w:line="480" w:lineRule="exact"/>
        <w:rPr>
          <w:rFonts w:ascii="仿宋_GB2312" w:hAnsi="宋体" w:eastAsia="仿宋_GB2312"/>
          <w:sz w:val="28"/>
          <w:szCs w:val="28"/>
        </w:rPr>
      </w:pPr>
      <w:r>
        <w:rPr>
          <w:rFonts w:hint="eastAsia" w:ascii="仿宋_GB2312" w:hAnsi="宋体" w:eastAsia="仿宋_GB2312"/>
          <w:sz w:val="28"/>
          <w:szCs w:val="28"/>
        </w:rPr>
        <w:t>评标细则</w:t>
      </w:r>
      <w:bookmarkStart w:id="0" w:name="_Toc247096243"/>
      <w:bookmarkEnd w:id="0"/>
      <w:bookmarkStart w:id="1" w:name="_Toc246996157"/>
      <w:bookmarkEnd w:id="1"/>
      <w:bookmarkStart w:id="2" w:name="_Toc342573897"/>
      <w:bookmarkEnd w:id="2"/>
      <w:bookmarkStart w:id="3" w:name="_Toc492994321"/>
      <w:bookmarkEnd w:id="3"/>
      <w:bookmarkStart w:id="4" w:name="_Toc29540"/>
      <w:bookmarkEnd w:id="4"/>
      <w:bookmarkStart w:id="5" w:name="_Toc246996900"/>
      <w:bookmarkEnd w:id="5"/>
    </w:p>
    <w:p>
      <w:pPr>
        <w:numPr>
          <w:ilvl w:val="0"/>
          <w:numId w:val="1"/>
        </w:numPr>
        <w:spacing w:line="480" w:lineRule="exact"/>
        <w:rPr>
          <w:rFonts w:ascii="仿宋_GB2312" w:hAnsi="宋体" w:eastAsia="仿宋_GB2312"/>
          <w:sz w:val="28"/>
          <w:szCs w:val="28"/>
        </w:rPr>
      </w:pPr>
      <w:r>
        <w:rPr>
          <w:rFonts w:hint="eastAsia" w:ascii="仿宋_GB2312" w:hAnsi="宋体" w:eastAsia="仿宋_GB2312"/>
          <w:sz w:val="28"/>
          <w:szCs w:val="28"/>
        </w:rPr>
        <w:t>比选文件（格式）</w:t>
      </w:r>
    </w:p>
    <w:p/>
    <w:p>
      <w:pPr>
        <w:pStyle w:val="2"/>
        <w:keepNext/>
        <w:keepLines/>
        <w:pageBreakBefore w:val="0"/>
        <w:widowControl w:val="0"/>
        <w:kinsoku/>
        <w:wordWrap/>
        <w:overflowPunct/>
        <w:topLinePunct w:val="0"/>
        <w:autoSpaceDE/>
        <w:autoSpaceDN/>
        <w:bidi w:val="0"/>
        <w:adjustRightInd/>
        <w:snapToGrid/>
        <w:spacing w:before="0" w:beforeAutospacing="0" w:after="361" w:afterLines="100" w:afterAutospacing="0" w:line="520"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第一章  竞争性比选公告</w:t>
      </w:r>
    </w:p>
    <w:p>
      <w:pPr>
        <w:pStyle w:val="2"/>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重庆郭家沱港埠有限公司</w:t>
      </w:r>
    </w:p>
    <w:p>
      <w:pPr>
        <w:pStyle w:val="2"/>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郭家沱码头</w:t>
      </w:r>
      <w:r>
        <w:rPr>
          <w:rFonts w:hint="eastAsia" w:ascii="方正小标宋_GBK" w:hAnsi="方正小标宋_GBK" w:eastAsia="方正小标宋_GBK" w:cs="方正小标宋_GBK"/>
          <w:b w:val="0"/>
          <w:bCs w:val="0"/>
          <w:sz w:val="44"/>
          <w:szCs w:val="44"/>
          <w:lang w:val="en-US" w:eastAsia="zh-CN"/>
        </w:rPr>
        <w:t>行洪论证</w:t>
      </w:r>
      <w:r>
        <w:rPr>
          <w:rFonts w:hint="eastAsia" w:ascii="方正小标宋_GBK" w:hAnsi="方正小标宋_GBK" w:eastAsia="方正小标宋_GBK" w:cs="方正小标宋_GBK"/>
          <w:b w:val="0"/>
          <w:bCs w:val="0"/>
          <w:sz w:val="44"/>
          <w:szCs w:val="44"/>
        </w:rPr>
        <w:t>评价报告编制单位竞争性比选招标公告</w:t>
      </w:r>
    </w:p>
    <w:p>
      <w:pPr>
        <w:pStyle w:val="2"/>
        <w:pageBreakBefore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 w:hAnsi="仿宋" w:eastAsia="仿宋" w:cs="仿宋"/>
          <w:b w:val="0"/>
          <w:bCs w:val="0"/>
          <w:sz w:val="28"/>
          <w:szCs w:val="28"/>
        </w:rPr>
      </w:pP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我司根据码头生产经营需要，需对郭家沱码头开展《</w:t>
      </w:r>
      <w:r>
        <w:rPr>
          <w:rFonts w:hint="eastAsia" w:ascii="方正仿宋_GBK" w:hAnsi="方正仿宋_GBK" w:eastAsia="方正仿宋_GBK" w:cs="方正仿宋_GBK"/>
          <w:b w:val="0"/>
          <w:bCs w:val="0"/>
          <w:sz w:val="32"/>
          <w:szCs w:val="32"/>
          <w:lang w:val="en-US" w:eastAsia="zh-CN"/>
        </w:rPr>
        <w:t>行洪论证</w:t>
      </w:r>
      <w:r>
        <w:rPr>
          <w:rFonts w:hint="eastAsia" w:ascii="方正仿宋_GBK" w:hAnsi="方正仿宋_GBK" w:eastAsia="方正仿宋_GBK" w:cs="方正仿宋_GBK"/>
          <w:b w:val="0"/>
          <w:bCs w:val="0"/>
          <w:sz w:val="32"/>
          <w:szCs w:val="32"/>
        </w:rPr>
        <w:t>评价报告》</w:t>
      </w:r>
      <w:r>
        <w:rPr>
          <w:rFonts w:hint="eastAsia" w:ascii="方正仿宋_GBK" w:hAnsi="方正仿宋_GBK" w:eastAsia="方正仿宋_GBK" w:cs="方正仿宋_GBK"/>
          <w:b w:val="0"/>
          <w:bCs w:val="0"/>
          <w:sz w:val="32"/>
          <w:szCs w:val="32"/>
          <w:lang w:val="en-US" w:eastAsia="zh-CN"/>
        </w:rPr>
        <w:t>编制及取得</w:t>
      </w:r>
      <w:r>
        <w:rPr>
          <w:rFonts w:hint="eastAsia" w:ascii="方正仿宋_GBK" w:hAnsi="方正仿宋_GBK" w:eastAsia="方正仿宋_GBK" w:cs="方正仿宋_GBK"/>
          <w:b w:val="0"/>
          <w:bCs w:val="0"/>
          <w:sz w:val="32"/>
          <w:szCs w:val="32"/>
        </w:rPr>
        <w:t>批复工作。欢迎具备有履约能力的法人单位前来投标。现将有关事宜公告如下：</w:t>
      </w:r>
    </w:p>
    <w:p>
      <w:pPr>
        <w:pStyle w:val="2"/>
        <w:pageBreakBefore w:val="0"/>
        <w:numPr>
          <w:ilvl w:val="0"/>
          <w:numId w:val="0"/>
        </w:numPr>
        <w:kinsoku/>
        <w:wordWrap/>
        <w:overflowPunct/>
        <w:topLinePunct w:val="0"/>
        <w:autoSpaceDE/>
        <w:autoSpaceDN/>
        <w:bidi w:val="0"/>
        <w:adjustRightInd/>
        <w:snapToGrid/>
        <w:spacing w:before="0" w:beforeAutospacing="0" w:after="0" w:afterAutospacing="0" w:line="520" w:lineRule="exact"/>
        <w:ind w:lef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一、</w:t>
      </w:r>
      <w:r>
        <w:rPr>
          <w:rFonts w:hint="eastAsia" w:ascii="方正仿宋_GBK" w:hAnsi="方正仿宋_GBK" w:eastAsia="方正仿宋_GBK" w:cs="方正仿宋_GBK"/>
          <w:b w:val="0"/>
          <w:bCs w:val="0"/>
          <w:sz w:val="32"/>
          <w:szCs w:val="32"/>
        </w:rPr>
        <w:t>项目概况:码头现状。</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二、招标项目:郭家沱码头</w:t>
      </w:r>
      <w:r>
        <w:rPr>
          <w:rFonts w:hint="eastAsia" w:ascii="方正仿宋_GBK" w:hAnsi="方正仿宋_GBK" w:eastAsia="方正仿宋_GBK" w:cs="方正仿宋_GBK"/>
          <w:b w:val="0"/>
          <w:bCs w:val="0"/>
          <w:sz w:val="32"/>
          <w:szCs w:val="32"/>
          <w:lang w:val="en-US" w:eastAsia="zh-CN"/>
        </w:rPr>
        <w:t>行洪论证</w:t>
      </w:r>
      <w:r>
        <w:rPr>
          <w:rFonts w:hint="eastAsia" w:ascii="方正仿宋_GBK" w:hAnsi="方正仿宋_GBK" w:eastAsia="方正仿宋_GBK" w:cs="方正仿宋_GBK"/>
          <w:b w:val="0"/>
          <w:bCs w:val="0"/>
          <w:sz w:val="32"/>
          <w:szCs w:val="32"/>
        </w:rPr>
        <w:t>评价报告</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三、招标方式：竞争性比选</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四、项目预算：最高限价</w:t>
      </w:r>
      <w:r>
        <w:rPr>
          <w:rFonts w:hint="eastAsia" w:ascii="方正仿宋_GBK" w:hAnsi="方正仿宋_GBK" w:eastAsia="方正仿宋_GBK" w:cs="方正仿宋_GBK"/>
          <w:b w:val="0"/>
          <w:bCs w:val="0"/>
          <w:color w:val="000000" w:themeColor="text1"/>
          <w:sz w:val="32"/>
          <w:szCs w:val="32"/>
          <w:lang w:val="en-US" w:eastAsia="zh-CN"/>
        </w:rPr>
        <w:t>29</w:t>
      </w:r>
      <w:r>
        <w:rPr>
          <w:rFonts w:hint="eastAsia" w:ascii="方正仿宋_GBK" w:hAnsi="方正仿宋_GBK" w:eastAsia="方正仿宋_GBK" w:cs="方正仿宋_GBK"/>
          <w:b w:val="0"/>
          <w:bCs w:val="0"/>
          <w:sz w:val="32"/>
          <w:szCs w:val="32"/>
        </w:rPr>
        <w:t>万以内</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五、竞选人要求 :</w:t>
      </w:r>
    </w:p>
    <w:p>
      <w:pPr>
        <w:pStyle w:val="2"/>
        <w:pageBreakBefore w:val="0"/>
        <w:kinsoku/>
        <w:wordWrap/>
        <w:overflowPunct/>
        <w:topLinePunct w:val="0"/>
        <w:autoSpaceDE/>
        <w:autoSpaceDN/>
        <w:bidi w:val="0"/>
        <w:adjustRightInd/>
        <w:snapToGrid/>
        <w:spacing w:before="0" w:beforeAutospacing="0" w:after="0" w:afterAutospacing="0" w:line="520" w:lineRule="exact"/>
        <w:ind w:firstLine="320" w:firstLineChars="100"/>
        <w:jc w:val="left"/>
        <w:textAlignment w:val="auto"/>
        <w:rPr>
          <w:rFonts w:hint="eastAsia" w:ascii="方正仿宋_GBK" w:hAnsi="方正仿宋_GBK" w:eastAsia="方正仿宋_GBK" w:cs="方正仿宋_GBK"/>
          <w:b w:val="0"/>
          <w:bCs w:val="0"/>
          <w:color w:val="000000" w:themeColor="text1"/>
          <w:sz w:val="32"/>
          <w:szCs w:val="32"/>
        </w:rPr>
      </w:pPr>
      <w:r>
        <w:rPr>
          <w:rFonts w:hint="eastAsia" w:ascii="方正仿宋_GBK" w:hAnsi="方正仿宋_GBK" w:eastAsia="方正仿宋_GBK" w:cs="方正仿宋_GBK"/>
          <w:b w:val="0"/>
          <w:bCs w:val="0"/>
          <w:color w:val="000000" w:themeColor="text1"/>
          <w:sz w:val="32"/>
          <w:szCs w:val="32"/>
        </w:rPr>
        <w:t>（1）具有能够独立承担民事责任能力的单位，经营范围包含水运设计或航道咨询等。</w:t>
      </w:r>
    </w:p>
    <w:p>
      <w:pPr>
        <w:pStyle w:val="2"/>
        <w:pageBreakBefore w:val="0"/>
        <w:kinsoku/>
        <w:wordWrap/>
        <w:overflowPunct/>
        <w:topLinePunct w:val="0"/>
        <w:autoSpaceDE/>
        <w:autoSpaceDN/>
        <w:bidi w:val="0"/>
        <w:adjustRightInd/>
        <w:snapToGrid/>
        <w:spacing w:before="0" w:beforeAutospacing="0" w:after="0" w:afterAutospacing="0" w:line="520" w:lineRule="exact"/>
        <w:ind w:firstLine="320" w:firstLineChars="1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（2）相关业绩证明。</w:t>
      </w:r>
    </w:p>
    <w:p>
      <w:pPr>
        <w:pStyle w:val="2"/>
        <w:pageBreakBefore w:val="0"/>
        <w:kinsoku/>
        <w:wordWrap/>
        <w:overflowPunct/>
        <w:topLinePunct w:val="0"/>
        <w:autoSpaceDE/>
        <w:autoSpaceDN/>
        <w:bidi w:val="0"/>
        <w:adjustRightInd/>
        <w:snapToGrid/>
        <w:spacing w:before="0" w:beforeAutospacing="0" w:after="0" w:afterAutospacing="0" w:line="520" w:lineRule="exact"/>
        <w:ind w:firstLine="320" w:firstLineChars="1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六、服务要求：</w:t>
      </w:r>
    </w:p>
    <w:p>
      <w:pPr>
        <w:pStyle w:val="2"/>
        <w:pageBreakBefore w:val="0"/>
        <w:kinsoku/>
        <w:wordWrap/>
        <w:overflowPunct/>
        <w:topLinePunct w:val="0"/>
        <w:autoSpaceDE/>
        <w:autoSpaceDN/>
        <w:bidi w:val="0"/>
        <w:adjustRightInd/>
        <w:snapToGrid/>
        <w:spacing w:before="0" w:beforeAutospacing="0" w:after="0" w:afterAutospacing="0" w:line="520" w:lineRule="exact"/>
        <w:ind w:firstLine="320" w:firstLineChars="1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工作范围 ：完成</w:t>
      </w:r>
      <w:r>
        <w:rPr>
          <w:rFonts w:hint="eastAsia" w:ascii="方正仿宋_GBK" w:hAnsi="方正仿宋_GBK" w:eastAsia="方正仿宋_GBK" w:cs="方正仿宋_GBK"/>
          <w:b w:val="0"/>
          <w:bCs w:val="0"/>
          <w:sz w:val="32"/>
          <w:szCs w:val="32"/>
          <w:lang w:val="en-US" w:eastAsia="zh-CN"/>
        </w:rPr>
        <w:t>行洪论证</w:t>
      </w:r>
      <w:r>
        <w:rPr>
          <w:rFonts w:hint="eastAsia" w:ascii="方正仿宋_GBK" w:hAnsi="方正仿宋_GBK" w:eastAsia="方正仿宋_GBK" w:cs="方正仿宋_GBK"/>
          <w:b w:val="0"/>
          <w:bCs w:val="0"/>
          <w:sz w:val="32"/>
          <w:szCs w:val="32"/>
        </w:rPr>
        <w:t>评价报告编制及评审，并获得上级部门及相关单位的审批等所有工作。</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(2)工期要求：在签订协议后30个工作日内完成提交完整的《郭家沱码头</w:t>
      </w:r>
      <w:r>
        <w:rPr>
          <w:rFonts w:hint="eastAsia" w:ascii="方正仿宋_GBK" w:hAnsi="方正仿宋_GBK" w:eastAsia="方正仿宋_GBK" w:cs="方正仿宋_GBK"/>
          <w:b w:val="0"/>
          <w:bCs w:val="0"/>
          <w:sz w:val="32"/>
          <w:szCs w:val="32"/>
          <w:lang w:val="en-US" w:eastAsia="zh-CN"/>
        </w:rPr>
        <w:t>行洪论证</w:t>
      </w:r>
      <w:r>
        <w:rPr>
          <w:rFonts w:hint="eastAsia" w:ascii="方正仿宋_GBK" w:hAnsi="方正仿宋_GBK" w:eastAsia="方正仿宋_GBK" w:cs="方正仿宋_GBK"/>
          <w:b w:val="0"/>
          <w:bCs w:val="0"/>
          <w:sz w:val="32"/>
          <w:szCs w:val="32"/>
        </w:rPr>
        <w:t>评价报告》</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(3)服务质量保证和承诺：在项目资料齐全的前提下，按约定时间内完成《郭家沱码头</w:t>
      </w:r>
      <w:r>
        <w:rPr>
          <w:rFonts w:hint="eastAsia" w:ascii="方正仿宋_GBK" w:hAnsi="方正仿宋_GBK" w:eastAsia="方正仿宋_GBK" w:cs="方正仿宋_GBK"/>
          <w:b w:val="0"/>
          <w:bCs w:val="0"/>
          <w:sz w:val="32"/>
          <w:szCs w:val="32"/>
          <w:lang w:val="en-US" w:eastAsia="zh-CN"/>
        </w:rPr>
        <w:t>行洪论证</w:t>
      </w:r>
      <w:r>
        <w:rPr>
          <w:rFonts w:hint="eastAsia" w:ascii="方正仿宋_GBK" w:hAnsi="方正仿宋_GBK" w:eastAsia="方正仿宋_GBK" w:cs="方正仿宋_GBK"/>
          <w:b w:val="0"/>
          <w:bCs w:val="0"/>
          <w:sz w:val="32"/>
          <w:szCs w:val="32"/>
        </w:rPr>
        <w:t>评价报告》，并获得相关行政部门批复。</w:t>
      </w:r>
    </w:p>
    <w:p>
      <w:pPr>
        <w:pStyle w:val="2"/>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七、招标文件的领取和事项：</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凡有意参加投标者，请于 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15</w:t>
      </w:r>
      <w:r>
        <w:rPr>
          <w:rFonts w:hint="eastAsia" w:ascii="方正仿宋_GBK" w:hAnsi="方正仿宋_GBK" w:eastAsia="方正仿宋_GBK" w:cs="方正仿宋_GBK"/>
          <w:b w:val="0"/>
          <w:bCs w:val="0"/>
          <w:sz w:val="32"/>
          <w:szCs w:val="32"/>
        </w:rPr>
        <w:t>日前联系项目联系人领取相关资料及实地现场查看。</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八、投标文件的递交：</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1、报价文件构成：</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(1)报价表（按格式）。</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(2)营业执照（复印件）。</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(3)法人证明及授权委托书。</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(4)所递送文件需自行密封加盖公章，否则不予受理。</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2、投标文件递交截止时间为202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 xml:space="preserve">月 </w:t>
      </w:r>
      <w:r>
        <w:rPr>
          <w:rFonts w:hint="eastAsia" w:ascii="方正仿宋_GBK" w:hAnsi="方正仿宋_GBK" w:eastAsia="方正仿宋_GBK" w:cs="方正仿宋_GBK"/>
          <w:b w:val="0"/>
          <w:bCs w:val="0"/>
          <w:sz w:val="32"/>
          <w:szCs w:val="32"/>
          <w:lang w:val="en-US" w:eastAsia="zh-CN"/>
        </w:rPr>
        <w:t>15</w:t>
      </w:r>
      <w:r>
        <w:rPr>
          <w:rFonts w:hint="eastAsia" w:ascii="方正仿宋_GBK" w:hAnsi="方正仿宋_GBK" w:eastAsia="方正仿宋_GBK" w:cs="方正仿宋_GBK"/>
          <w:b w:val="0"/>
          <w:bCs w:val="0"/>
          <w:sz w:val="32"/>
          <w:szCs w:val="32"/>
        </w:rPr>
        <w:t>日17 时</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递送地点为：重庆郭家沱港埠有限公司</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3、逾期送达的或者未送达指定地点的投标文件，招标人不予受理。</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九、评标办法：</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我司遵循公平、公开、公正和诚实信用原则，采取综合评审合理低价法确定中标单位。</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十、开标时间及地点：202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 xml:space="preserve">年 </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 xml:space="preserve">月 </w:t>
      </w:r>
      <w:r>
        <w:rPr>
          <w:rFonts w:hint="eastAsia" w:ascii="方正仿宋_GBK" w:hAnsi="方正仿宋_GBK" w:eastAsia="方正仿宋_GBK" w:cs="方正仿宋_GBK"/>
          <w:b w:val="0"/>
          <w:bCs w:val="0"/>
          <w:sz w:val="32"/>
          <w:szCs w:val="32"/>
          <w:lang w:val="en-US" w:eastAsia="zh-CN"/>
        </w:rPr>
        <w:t>16</w:t>
      </w:r>
      <w:r>
        <w:rPr>
          <w:rFonts w:hint="eastAsia" w:ascii="方正仿宋_GBK" w:hAnsi="方正仿宋_GBK" w:eastAsia="方正仿宋_GBK" w:cs="方正仿宋_GBK"/>
          <w:b w:val="0"/>
          <w:bCs w:val="0"/>
          <w:sz w:val="32"/>
          <w:szCs w:val="32"/>
        </w:rPr>
        <w:t>日 10时（暂定，如有变动将另行通知），在重庆市江北区郭家沱滚装码头205会议室（如有变动将另行通知）召开开标会议。</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十一、公告期限：202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日起至202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15</w:t>
      </w:r>
      <w:r>
        <w:rPr>
          <w:rFonts w:hint="eastAsia" w:ascii="方正仿宋_GBK" w:hAnsi="方正仿宋_GBK" w:eastAsia="方正仿宋_GBK" w:cs="方正仿宋_GBK"/>
          <w:b w:val="0"/>
          <w:bCs w:val="0"/>
          <w:sz w:val="32"/>
          <w:szCs w:val="32"/>
        </w:rPr>
        <w:t>日</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十二、本次招标公告在重庆轮船（集团）有限公司网站上发布。</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十三、招标单位及联系方式：</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1、招标人：重庆郭家沱港埠有限公司</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2、地  址：重庆市江北区郭家沱滚装码头</w:t>
      </w:r>
    </w:p>
    <w:p>
      <w:pPr>
        <w:pStyle w:val="2"/>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rPr>
        <w:t>3、联系人：</w:t>
      </w:r>
      <w:r>
        <w:rPr>
          <w:rFonts w:hint="eastAsia" w:ascii="方正仿宋_GBK" w:hAnsi="方正仿宋_GBK" w:eastAsia="方正仿宋_GBK" w:cs="方正仿宋_GBK"/>
          <w:b w:val="0"/>
          <w:bCs w:val="0"/>
          <w:sz w:val="32"/>
          <w:szCs w:val="32"/>
          <w:lang w:val="en-US" w:eastAsia="zh-CN"/>
        </w:rPr>
        <w:t>廖女士</w:t>
      </w:r>
      <w:r>
        <w:rPr>
          <w:rFonts w:hint="eastAsia" w:ascii="方正仿宋_GBK" w:hAnsi="方正仿宋_GBK" w:eastAsia="方正仿宋_GBK" w:cs="方正仿宋_GBK"/>
          <w:b w:val="0"/>
          <w:bCs w:val="0"/>
          <w:sz w:val="32"/>
          <w:szCs w:val="32"/>
        </w:rPr>
        <w:t xml:space="preserve">      电话：</w:t>
      </w:r>
      <w:r>
        <w:rPr>
          <w:rFonts w:hint="eastAsia" w:ascii="方正仿宋_GBK" w:hAnsi="方正仿宋_GBK" w:eastAsia="方正仿宋_GBK" w:cs="方正仿宋_GBK"/>
          <w:b w:val="0"/>
          <w:bCs w:val="0"/>
          <w:sz w:val="32"/>
          <w:szCs w:val="32"/>
          <w:lang w:val="en-US" w:eastAsia="zh-CN"/>
        </w:rPr>
        <w:t>023-67110840</w:t>
      </w:r>
    </w:p>
    <w:p>
      <w:pPr>
        <w:rPr>
          <w:rFonts w:hint="eastAsia" w:ascii="方正仿宋_GBK" w:hAnsi="方正仿宋_GBK" w:eastAsia="方正仿宋_GBK" w:cs="方正仿宋_GBK"/>
          <w:b w:val="0"/>
          <w:bCs w:val="0"/>
          <w:sz w:val="32"/>
          <w:szCs w:val="32"/>
          <w:lang w:val="en-US" w:eastAsia="zh-CN"/>
        </w:rPr>
      </w:pPr>
    </w:p>
    <w:p>
      <w:pPr>
        <w:rPr>
          <w:rFonts w:hint="eastAsia" w:ascii="方正仿宋_GBK" w:hAnsi="方正仿宋_GBK" w:eastAsia="方正仿宋_GBK" w:cs="方正仿宋_GBK"/>
          <w:b w:val="0"/>
          <w:bCs w:val="0"/>
          <w:sz w:val="32"/>
          <w:szCs w:val="32"/>
          <w:lang w:val="en-US" w:eastAsia="zh-CN"/>
        </w:rPr>
      </w:pPr>
    </w:p>
    <w:p>
      <w:pPr>
        <w:pStyle w:val="2"/>
        <w:pageBreakBefore w:val="0"/>
        <w:kinsoku/>
        <w:wordWrap/>
        <w:overflowPunct/>
        <w:topLinePunct w:val="0"/>
        <w:autoSpaceDE/>
        <w:autoSpaceDN/>
        <w:bidi w:val="0"/>
        <w:adjustRightInd/>
        <w:snapToGrid/>
        <w:spacing w:before="0" w:beforeAutospacing="0" w:after="0" w:afterAutospacing="0" w:line="520" w:lineRule="exact"/>
        <w:ind w:right="560"/>
        <w:jc w:val="center"/>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重庆郭家沱港埠有限公司</w:t>
      </w:r>
    </w:p>
    <w:p>
      <w:pPr>
        <w:pStyle w:val="2"/>
        <w:pageBreakBefore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11</w:t>
      </w:r>
      <w:r>
        <w:rPr>
          <w:rFonts w:hint="eastAsia" w:ascii="方正仿宋_GBK" w:hAnsi="方正仿宋_GBK" w:eastAsia="方正仿宋_GBK" w:cs="方正仿宋_GBK"/>
          <w:b w:val="0"/>
          <w:bCs w:val="0"/>
          <w:sz w:val="32"/>
          <w:szCs w:val="32"/>
        </w:rPr>
        <w:t xml:space="preserve"> 月</w:t>
      </w:r>
      <w:r>
        <w:rPr>
          <w:rFonts w:hint="eastAsia" w:ascii="方正仿宋_GBK" w:hAnsi="方正仿宋_GBK" w:eastAsia="方正仿宋_GBK" w:cs="方正仿宋_GBK"/>
          <w:b w:val="0"/>
          <w:bCs w:val="0"/>
          <w:sz w:val="32"/>
          <w:szCs w:val="32"/>
          <w:lang w:val="en-US" w:eastAsia="zh-CN"/>
        </w:rPr>
        <w:t>10</w:t>
      </w:r>
      <w:r>
        <w:rPr>
          <w:rFonts w:hint="eastAsia" w:ascii="方正仿宋_GBK" w:hAnsi="方正仿宋_GBK" w:eastAsia="方正仿宋_GBK" w:cs="方正仿宋_GBK"/>
          <w:b w:val="0"/>
          <w:bCs w:val="0"/>
          <w:sz w:val="32"/>
          <w:szCs w:val="32"/>
        </w:rPr>
        <w:t xml:space="preserve"> 日      </w:t>
      </w:r>
    </w:p>
    <w:p>
      <w:pPr>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宋体" w:eastAsia="仿宋_GB2312"/>
          <w:sz w:val="32"/>
          <w:szCs w:val="32"/>
        </w:rPr>
      </w:pPr>
    </w:p>
    <w:p>
      <w:pPr>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宋体" w:eastAsia="仿宋_GB2312"/>
          <w:sz w:val="32"/>
          <w:szCs w:val="32"/>
        </w:rPr>
      </w:pPr>
    </w:p>
    <w:p>
      <w:pPr>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宋体" w:eastAsia="仿宋_GB2312"/>
          <w:sz w:val="32"/>
          <w:szCs w:val="32"/>
        </w:rPr>
      </w:pPr>
    </w:p>
    <w:p>
      <w:pPr>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宋体" w:eastAsia="仿宋_GB2312"/>
          <w:sz w:val="32"/>
          <w:szCs w:val="32"/>
        </w:rPr>
      </w:pPr>
    </w:p>
    <w:p>
      <w:pPr>
        <w:widowControl/>
        <w:jc w:val="center"/>
        <w:rPr>
          <w:rFonts w:ascii="仿宋_GB2312" w:hAnsi="宋体" w:eastAsia="仿宋_GB2312"/>
          <w:b/>
          <w:bCs/>
          <w:kern w:val="44"/>
          <w:sz w:val="32"/>
          <w:szCs w:val="32"/>
        </w:rPr>
      </w:pPr>
      <w:r>
        <w:rPr>
          <w:rFonts w:hint="eastAsia" w:ascii="仿宋_GB2312" w:hAnsi="宋体" w:eastAsia="仿宋_GB2312"/>
          <w:b/>
          <w:bCs/>
          <w:sz w:val="32"/>
          <w:szCs w:val="32"/>
        </w:rPr>
        <w:t>第二章、投标人须知</w:t>
      </w:r>
    </w:p>
    <w:tbl>
      <w:tblPr>
        <w:tblStyle w:val="10"/>
        <w:tblW w:w="8936" w:type="dxa"/>
        <w:jc w:val="center"/>
        <w:tblInd w:w="0" w:type="dxa"/>
        <w:tblLayout w:type="fixed"/>
        <w:tblCellMar>
          <w:top w:w="0" w:type="dxa"/>
          <w:left w:w="108" w:type="dxa"/>
          <w:bottom w:w="0" w:type="dxa"/>
          <w:right w:w="108" w:type="dxa"/>
        </w:tblCellMar>
      </w:tblPr>
      <w:tblGrid>
        <w:gridCol w:w="1008"/>
        <w:gridCol w:w="2928"/>
        <w:gridCol w:w="5000"/>
      </w:tblGrid>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
                <w:bCs/>
                <w:sz w:val="28"/>
                <w:szCs w:val="28"/>
              </w:rPr>
            </w:pPr>
            <w:r>
              <w:rPr>
                <w:rFonts w:hint="eastAsia" w:ascii="仿宋_GB2312" w:eastAsia="仿宋_GB2312"/>
                <w:b/>
                <w:bCs/>
                <w:sz w:val="28"/>
                <w:szCs w:val="28"/>
              </w:rPr>
              <w:t>条款号</w:t>
            </w:r>
          </w:p>
        </w:tc>
        <w:tc>
          <w:tcPr>
            <w:tcW w:w="292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b/>
                <w:bCs/>
                <w:sz w:val="28"/>
                <w:szCs w:val="28"/>
              </w:rPr>
            </w:pPr>
            <w:r>
              <w:rPr>
                <w:rFonts w:hint="eastAsia" w:ascii="仿宋_GB2312" w:eastAsia="仿宋_GB2312"/>
                <w:b/>
                <w:bCs/>
                <w:sz w:val="28"/>
                <w:szCs w:val="28"/>
              </w:rPr>
              <w:t>条  款  名  称</w:t>
            </w:r>
          </w:p>
        </w:tc>
        <w:tc>
          <w:tcPr>
            <w:tcW w:w="500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b/>
                <w:bCs/>
                <w:sz w:val="28"/>
                <w:szCs w:val="28"/>
              </w:rPr>
            </w:pPr>
            <w:r>
              <w:rPr>
                <w:rFonts w:hint="eastAsia" w:ascii="仿宋_GB2312" w:eastAsia="仿宋_GB2312"/>
                <w:b/>
                <w:bCs/>
                <w:sz w:val="28"/>
                <w:szCs w:val="28"/>
              </w:rPr>
              <w:t>编  列  内  容</w:t>
            </w:r>
          </w:p>
        </w:tc>
      </w:tr>
      <w:tr>
        <w:tblPrEx>
          <w:tblLayout w:type="fixed"/>
          <w:tblCellMar>
            <w:top w:w="0" w:type="dxa"/>
            <w:left w:w="108" w:type="dxa"/>
            <w:bottom w:w="0" w:type="dxa"/>
            <w:right w:w="108" w:type="dxa"/>
          </w:tblCellMar>
        </w:tblPrEx>
        <w:trPr>
          <w:trHeight w:val="107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招标人</w:t>
            </w:r>
          </w:p>
        </w:tc>
        <w:tc>
          <w:tcPr>
            <w:tcW w:w="5000" w:type="dxa"/>
            <w:tcBorders>
              <w:top w:val="single" w:color="auto" w:sz="4" w:space="0"/>
              <w:left w:val="nil"/>
              <w:bottom w:val="single" w:color="auto" w:sz="4" w:space="0"/>
              <w:right w:val="single" w:color="auto" w:sz="4" w:space="0"/>
            </w:tcBorders>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名称：重庆郭家沱港埠有限公司</w:t>
            </w:r>
            <w:r>
              <w:rPr>
                <w:rFonts w:ascii="仿宋_GB2312" w:hAnsi="宋体" w:eastAsia="仿宋_GB2312"/>
                <w:sz w:val="28"/>
                <w:szCs w:val="28"/>
              </w:rPr>
              <w:t xml:space="preserve"> </w:t>
            </w:r>
          </w:p>
          <w:p>
            <w:pPr>
              <w:spacing w:line="500" w:lineRule="exact"/>
              <w:rPr>
                <w:rFonts w:ascii="仿宋_GB2312" w:hAnsi="宋体" w:eastAsia="仿宋_GB2312"/>
                <w:sz w:val="28"/>
                <w:szCs w:val="28"/>
                <w:u w:val="single"/>
              </w:rPr>
            </w:pPr>
            <w:r>
              <w:rPr>
                <w:rFonts w:hint="eastAsia" w:ascii="仿宋_GB2312" w:hAnsi="宋体" w:eastAsia="仿宋_GB2312"/>
                <w:sz w:val="28"/>
                <w:szCs w:val="28"/>
              </w:rPr>
              <w:t>地址：重庆市江北区郭家沱滚装码头</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2</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项目名称</w:t>
            </w:r>
          </w:p>
        </w:tc>
        <w:tc>
          <w:tcPr>
            <w:tcW w:w="5000" w:type="dxa"/>
            <w:tcBorders>
              <w:top w:val="single" w:color="auto" w:sz="4" w:space="0"/>
              <w:left w:val="nil"/>
              <w:bottom w:val="single" w:color="auto" w:sz="4" w:space="0"/>
              <w:right w:val="single" w:color="auto" w:sz="4" w:space="0"/>
            </w:tcBorders>
            <w:vAlign w:val="center"/>
          </w:tcPr>
          <w:p>
            <w:pPr>
              <w:pStyle w:val="9"/>
              <w:spacing w:before="0" w:beforeAutospacing="0" w:after="0" w:afterAutospacing="0" w:line="460" w:lineRule="exact"/>
              <w:rPr>
                <w:rFonts w:ascii="仿宋_GB2312" w:eastAsia="仿宋_GB2312"/>
                <w:sz w:val="28"/>
                <w:szCs w:val="28"/>
              </w:rPr>
            </w:pPr>
            <w:r>
              <w:rPr>
                <w:rFonts w:hint="eastAsia" w:ascii="仿宋_GB2312" w:eastAsia="仿宋_GB2312"/>
                <w:sz w:val="28"/>
                <w:szCs w:val="28"/>
              </w:rPr>
              <w:t>郭家沱码头</w:t>
            </w:r>
            <w:r>
              <w:rPr>
                <w:rFonts w:hint="eastAsia" w:ascii="仿宋_GB2312" w:eastAsia="仿宋_GB2312"/>
                <w:sz w:val="28"/>
                <w:szCs w:val="28"/>
                <w:lang w:val="en-US" w:eastAsia="zh-CN"/>
              </w:rPr>
              <w:t>行洪论证</w:t>
            </w:r>
            <w:r>
              <w:rPr>
                <w:rFonts w:hint="eastAsia" w:ascii="仿宋_GB2312" w:eastAsia="仿宋_GB2312"/>
                <w:sz w:val="28"/>
                <w:szCs w:val="28"/>
              </w:rPr>
              <w:t>评价报告</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150"/>
              <w:rPr>
                <w:rFonts w:ascii="仿宋_GB2312" w:hAnsi="宋体" w:eastAsia="仿宋_GB2312"/>
                <w:sz w:val="28"/>
                <w:szCs w:val="28"/>
              </w:rPr>
            </w:pPr>
            <w:r>
              <w:rPr>
                <w:rFonts w:hint="eastAsia" w:ascii="仿宋_GB2312" w:hAnsi="宋体" w:eastAsia="仿宋_GB2312"/>
                <w:sz w:val="28"/>
                <w:szCs w:val="28"/>
              </w:rPr>
              <w:t>3</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项目地点</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重庆市</w:t>
            </w:r>
          </w:p>
        </w:tc>
      </w:tr>
      <w:tr>
        <w:tblPrEx>
          <w:tblLayout w:type="fixed"/>
          <w:tblCellMar>
            <w:top w:w="0" w:type="dxa"/>
            <w:left w:w="108" w:type="dxa"/>
            <w:bottom w:w="0" w:type="dxa"/>
            <w:right w:w="108" w:type="dxa"/>
          </w:tblCellMar>
        </w:tblPrEx>
        <w:trPr>
          <w:trHeight w:val="62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资金来源</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自有</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费用最高限价</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color w:val="000000" w:themeColor="text1"/>
                <w:sz w:val="28"/>
                <w:szCs w:val="28"/>
                <w:lang w:val="en-US" w:eastAsia="zh-CN"/>
              </w:rPr>
              <w:t>29</w:t>
            </w:r>
            <w:r>
              <w:rPr>
                <w:rFonts w:hint="eastAsia" w:ascii="仿宋_GB2312" w:hAnsi="宋体" w:eastAsia="仿宋_GB2312"/>
                <w:color w:val="000000" w:themeColor="text1"/>
                <w:sz w:val="28"/>
                <w:szCs w:val="28"/>
              </w:rPr>
              <w:t>万元以内</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6</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编制和工作范围</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郭家沱码头</w:t>
            </w:r>
            <w:r>
              <w:rPr>
                <w:rFonts w:hint="eastAsia" w:ascii="仿宋_GB2312" w:hAnsi="宋体" w:eastAsia="仿宋_GB2312"/>
                <w:sz w:val="28"/>
                <w:szCs w:val="28"/>
                <w:lang w:val="en-US" w:eastAsia="zh-CN"/>
              </w:rPr>
              <w:t>行洪论证</w:t>
            </w:r>
            <w:r>
              <w:rPr>
                <w:rFonts w:hint="eastAsia" w:ascii="仿宋_GB2312" w:hAnsi="宋体" w:eastAsia="仿宋_GB2312"/>
                <w:sz w:val="28"/>
                <w:szCs w:val="28"/>
              </w:rPr>
              <w:t>评价报告编制及评审，并获得相关行政部门批复等所有相关工作。</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计划工期</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计划工期：</w:t>
            </w:r>
            <w:r>
              <w:rPr>
                <w:rFonts w:hint="eastAsia" w:ascii="仿宋_GB2312" w:hAnsi="宋体" w:eastAsia="仿宋_GB2312"/>
                <w:sz w:val="28"/>
                <w:szCs w:val="28"/>
                <w:lang w:val="en-US" w:eastAsia="zh-CN"/>
              </w:rPr>
              <w:t>30</w:t>
            </w:r>
            <w:r>
              <w:rPr>
                <w:rFonts w:hint="eastAsia" w:ascii="仿宋_GB2312" w:hAnsi="宋体" w:eastAsia="仿宋_GB2312"/>
                <w:sz w:val="28"/>
                <w:szCs w:val="28"/>
              </w:rPr>
              <w:t>个工作日</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要求</w:t>
            </w:r>
          </w:p>
        </w:tc>
        <w:tc>
          <w:tcPr>
            <w:tcW w:w="5000" w:type="dxa"/>
            <w:tcBorders>
              <w:top w:val="single" w:color="auto" w:sz="4" w:space="0"/>
              <w:left w:val="nil"/>
              <w:bottom w:val="single" w:color="auto" w:sz="4" w:space="0"/>
              <w:right w:val="single" w:color="auto" w:sz="4" w:space="0"/>
            </w:tcBorders>
            <w:vAlign w:val="center"/>
          </w:tcPr>
          <w:p>
            <w:pPr>
              <w:pStyle w:val="9"/>
              <w:spacing w:before="0" w:beforeAutospacing="0" w:after="0" w:afterAutospacing="0" w:line="460" w:lineRule="exact"/>
              <w:jc w:val="both"/>
              <w:rPr>
                <w:rFonts w:ascii="仿宋_GB2312" w:eastAsia="仿宋_GB2312" w:cs="Times New Roman"/>
                <w:kern w:val="2"/>
                <w:sz w:val="28"/>
                <w:szCs w:val="28"/>
              </w:rPr>
            </w:pPr>
            <w:r>
              <w:rPr>
                <w:rFonts w:hint="eastAsia" w:ascii="仿宋_GB2312" w:eastAsia="仿宋_GB2312" w:cs="Times New Roman"/>
                <w:kern w:val="2"/>
                <w:sz w:val="28"/>
                <w:szCs w:val="28"/>
              </w:rPr>
              <w:t>报告内容详实、完整全面，符合国内的相关编制规范、规则、惯例的要求。</w:t>
            </w:r>
          </w:p>
          <w:p>
            <w:pPr>
              <w:pStyle w:val="9"/>
              <w:spacing w:before="0" w:beforeAutospacing="0" w:after="0" w:afterAutospacing="0" w:line="460" w:lineRule="exact"/>
              <w:jc w:val="both"/>
              <w:rPr>
                <w:rFonts w:ascii="仿宋_GB2312" w:eastAsia="仿宋_GB2312" w:cs="Times New Roman"/>
                <w:kern w:val="2"/>
                <w:sz w:val="28"/>
                <w:szCs w:val="28"/>
              </w:rPr>
            </w:pPr>
            <w:r>
              <w:rPr>
                <w:rFonts w:hint="eastAsia" w:ascii="仿宋_GB2312" w:eastAsia="仿宋_GB2312" w:cs="Times New Roman"/>
                <w:kern w:val="2"/>
                <w:sz w:val="28"/>
                <w:szCs w:val="28"/>
              </w:rPr>
              <w:t>满足公司码头经营许可上级部门及相关单位的审批要求。</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80" w:firstLineChars="100"/>
              <w:rPr>
                <w:rFonts w:ascii="仿宋_GB2312" w:hAnsi="宋体" w:eastAsia="仿宋_GB2312"/>
                <w:sz w:val="28"/>
                <w:szCs w:val="28"/>
              </w:rPr>
            </w:pPr>
            <w:r>
              <w:rPr>
                <w:rFonts w:hint="eastAsia" w:ascii="仿宋_GB2312" w:hAnsi="宋体" w:eastAsia="仿宋_GB2312"/>
                <w:sz w:val="28"/>
                <w:szCs w:val="28"/>
              </w:rPr>
              <w:t>9</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color w:val="FF0000"/>
                <w:sz w:val="28"/>
                <w:szCs w:val="28"/>
              </w:rPr>
            </w:pPr>
            <w:r>
              <w:rPr>
                <w:rFonts w:hint="eastAsia" w:ascii="仿宋_GB2312" w:hAnsi="宋体" w:eastAsia="仿宋_GB2312"/>
                <w:sz w:val="28"/>
                <w:szCs w:val="28"/>
              </w:rPr>
              <w:t>竞争性比选投标人资质条件、能力</w:t>
            </w:r>
          </w:p>
        </w:tc>
        <w:tc>
          <w:tcPr>
            <w:tcW w:w="500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500" w:lineRule="exact"/>
              <w:jc w:val="left"/>
              <w:rPr>
                <w:rFonts w:ascii="仿宋_GB2312" w:hAnsi="宋体" w:eastAsia="仿宋_GB2312"/>
                <w:b/>
                <w:bCs/>
                <w:sz w:val="28"/>
                <w:szCs w:val="28"/>
              </w:rPr>
            </w:pPr>
            <w:r>
              <w:rPr>
                <w:rFonts w:hint="eastAsia" w:ascii="仿宋_GB2312" w:hAnsi="宋体" w:eastAsia="仿宋_GB2312"/>
                <w:b/>
                <w:bCs/>
                <w:sz w:val="28"/>
                <w:szCs w:val="28"/>
              </w:rPr>
              <w:t>1.项目经理资格要求：</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项目经理具有</w:t>
            </w:r>
            <w:r>
              <w:rPr>
                <w:rFonts w:hint="eastAsia" w:ascii="仿宋_GB2312" w:hAnsi="宋体" w:eastAsia="仿宋_GB2312" w:cs="MingLiU"/>
                <w:kern w:val="0"/>
                <w:sz w:val="28"/>
                <w:szCs w:val="28"/>
              </w:rPr>
              <w:t>港航</w:t>
            </w:r>
            <w:r>
              <w:rPr>
                <w:rFonts w:hint="eastAsia" w:ascii="仿宋_GB2312" w:hAnsi="宋体" w:eastAsia="仿宋_GB2312"/>
                <w:sz w:val="28"/>
                <w:szCs w:val="28"/>
              </w:rPr>
              <w:t>类中级及以上职称。</w:t>
            </w:r>
          </w:p>
          <w:p>
            <w:pPr>
              <w:spacing w:line="500" w:lineRule="exact"/>
              <w:rPr>
                <w:rFonts w:ascii="仿宋_GB2312" w:hAnsi="宋体" w:eastAsia="仿宋_GB2312"/>
                <w:b/>
                <w:bCs/>
                <w:sz w:val="28"/>
                <w:szCs w:val="28"/>
              </w:rPr>
            </w:pPr>
            <w:r>
              <w:rPr>
                <w:rFonts w:hint="eastAsia" w:ascii="仿宋_GB2312" w:hAnsi="宋体" w:eastAsia="仿宋_GB2312"/>
                <w:b/>
                <w:bCs/>
                <w:sz w:val="28"/>
                <w:szCs w:val="28"/>
              </w:rPr>
              <w:t>2.业绩情况：</w:t>
            </w:r>
          </w:p>
          <w:p>
            <w:pPr>
              <w:spacing w:line="500" w:lineRule="exact"/>
              <w:rPr>
                <w:rFonts w:ascii="仿宋_GB2312" w:hAnsi="宋体" w:eastAsia="仿宋_GB2312"/>
                <w:b/>
                <w:bCs/>
                <w:sz w:val="28"/>
                <w:szCs w:val="28"/>
              </w:rPr>
            </w:pPr>
            <w:r>
              <w:rPr>
                <w:rFonts w:hint="eastAsia" w:ascii="仿宋_GB2312" w:hAnsi="宋体" w:eastAsia="仿宋_GB2312"/>
                <w:bCs/>
                <w:sz w:val="28"/>
                <w:szCs w:val="28"/>
              </w:rPr>
              <w:t>近三年内完成相关业绩，并取得批复文件（提供批复文件复印件）</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竞争性比选投标人提出问题的截止时间</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kern w:val="0"/>
                <w:sz w:val="28"/>
                <w:szCs w:val="28"/>
              </w:rPr>
              <w:t>竞争性比选投标人在收到招标文件后，应仔细检查招标文件的所有内容，如有残缺或文字表述不清，存在错、碰、漏、缺、概念模糊和有可能出现歧义或理解上的偏差的内容等应在</w:t>
            </w:r>
            <w:r>
              <w:rPr>
                <w:rFonts w:hint="eastAsia" w:ascii="仿宋_GB2312" w:hAnsi="宋体" w:eastAsia="仿宋_GB2312"/>
                <w:color w:val="000000"/>
                <w:kern w:val="0"/>
                <w:sz w:val="28"/>
                <w:szCs w:val="28"/>
                <w:u w:val="single"/>
              </w:rPr>
              <w:t>202</w:t>
            </w:r>
            <w:r>
              <w:rPr>
                <w:rFonts w:hint="eastAsia" w:ascii="仿宋_GB2312" w:hAnsi="宋体" w:eastAsia="仿宋_GB2312"/>
                <w:color w:val="000000"/>
                <w:kern w:val="0"/>
                <w:sz w:val="28"/>
                <w:szCs w:val="28"/>
                <w:u w:val="single"/>
                <w:lang w:val="en-US" w:eastAsia="zh-CN"/>
              </w:rPr>
              <w:t>1</w:t>
            </w:r>
            <w:r>
              <w:rPr>
                <w:rFonts w:hint="eastAsia" w:ascii="仿宋_GB2312" w:hAnsi="宋体" w:eastAsia="仿宋_GB2312"/>
                <w:color w:val="000000"/>
                <w:kern w:val="0"/>
                <w:sz w:val="28"/>
                <w:szCs w:val="28"/>
                <w:u w:val="single"/>
              </w:rPr>
              <w:t>年</w:t>
            </w:r>
            <w:r>
              <w:rPr>
                <w:rFonts w:hint="eastAsia" w:ascii="仿宋_GB2312" w:hAnsi="宋体" w:eastAsia="仿宋_GB2312"/>
                <w:color w:val="000000"/>
                <w:kern w:val="0"/>
                <w:sz w:val="28"/>
                <w:szCs w:val="28"/>
                <w:u w:val="single"/>
                <w:lang w:val="en-US" w:eastAsia="zh-CN"/>
              </w:rPr>
              <w:t>11</w:t>
            </w:r>
            <w:r>
              <w:rPr>
                <w:rFonts w:hint="eastAsia" w:ascii="仿宋_GB2312" w:hAnsi="宋体" w:eastAsia="仿宋_GB2312"/>
                <w:color w:val="000000"/>
                <w:kern w:val="0"/>
                <w:sz w:val="28"/>
                <w:szCs w:val="28"/>
                <w:u w:val="single"/>
              </w:rPr>
              <w:t xml:space="preserve"> 月</w:t>
            </w:r>
            <w:r>
              <w:rPr>
                <w:rFonts w:hint="eastAsia" w:ascii="仿宋_GB2312" w:hAnsi="宋体" w:eastAsia="仿宋_GB2312"/>
                <w:color w:val="000000"/>
                <w:kern w:val="0"/>
                <w:sz w:val="28"/>
                <w:szCs w:val="28"/>
                <w:u w:val="single"/>
                <w:lang w:val="en-US" w:eastAsia="zh-CN"/>
              </w:rPr>
              <w:t>15</w:t>
            </w:r>
            <w:r>
              <w:rPr>
                <w:rFonts w:hint="eastAsia" w:ascii="仿宋_GB2312" w:hAnsi="宋体" w:eastAsia="仿宋_GB2312"/>
                <w:color w:val="000000"/>
                <w:kern w:val="0"/>
                <w:sz w:val="28"/>
                <w:szCs w:val="28"/>
                <w:u w:val="single"/>
              </w:rPr>
              <w:t xml:space="preserve"> 日17时 00分</w:t>
            </w:r>
            <w:r>
              <w:rPr>
                <w:rFonts w:hint="eastAsia" w:ascii="仿宋_GB2312" w:hAnsi="宋体" w:eastAsia="仿宋_GB2312"/>
                <w:color w:val="000000"/>
                <w:kern w:val="0"/>
                <w:sz w:val="28"/>
                <w:szCs w:val="28"/>
              </w:rPr>
              <w:t>前书面通知招标人。</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11</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招标人书面澄清的时间</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竞争性比选截止时间的 1 天前。</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12</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偏离</w:t>
            </w:r>
          </w:p>
        </w:tc>
        <w:tc>
          <w:tcPr>
            <w:tcW w:w="5000" w:type="dxa"/>
            <w:tcBorders>
              <w:top w:val="single" w:color="auto" w:sz="4" w:space="0"/>
              <w:left w:val="nil"/>
              <w:bottom w:val="single" w:color="auto" w:sz="4" w:space="0"/>
              <w:right w:val="single" w:color="auto" w:sz="4" w:space="0"/>
            </w:tcBorders>
            <w:vAlign w:val="center"/>
          </w:tcPr>
          <w:p>
            <w:pPr>
              <w:pStyle w:val="5"/>
              <w:topLinePunct/>
              <w:spacing w:line="273" w:lineRule="auto"/>
              <w:rPr>
                <w:rFonts w:ascii="仿宋_GB2312" w:hAnsi="宋体" w:eastAsia="仿宋_GB2312"/>
                <w:sz w:val="28"/>
                <w:szCs w:val="28"/>
              </w:rPr>
            </w:pPr>
            <w:r>
              <w:rPr>
                <w:rFonts w:hint="eastAsia" w:ascii="仿宋_GB2312" w:hAnsi="宋体" w:eastAsia="仿宋_GB2312" w:cs="Arial"/>
                <w:sz w:val="28"/>
                <w:szCs w:val="28"/>
              </w:rPr>
              <w:t>√</w:t>
            </w:r>
            <w:r>
              <w:rPr>
                <w:rFonts w:hint="eastAsia" w:ascii="仿宋_GB2312" w:hAnsi="宋体" w:eastAsia="仿宋_GB2312"/>
                <w:sz w:val="28"/>
                <w:szCs w:val="28"/>
              </w:rPr>
              <w:t>不允许</w:t>
            </w:r>
          </w:p>
          <w:p>
            <w:pPr>
              <w:pStyle w:val="5"/>
              <w:topLinePunct/>
              <w:spacing w:line="273" w:lineRule="auto"/>
              <w:rPr>
                <w:rFonts w:ascii="仿宋_GB2312" w:hAnsi="宋体" w:eastAsia="仿宋_GB2312"/>
                <w:sz w:val="28"/>
                <w:szCs w:val="28"/>
              </w:rPr>
            </w:pPr>
            <w:r>
              <w:rPr>
                <w:rFonts w:hint="eastAsia" w:ascii="仿宋_GB2312" w:hAnsi="宋体" w:eastAsia="仿宋_GB2312"/>
                <w:sz w:val="28"/>
                <w:szCs w:val="28"/>
              </w:rPr>
              <w:t>□允许</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13</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构成招标文件的其他材料</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竞争性比选人的书面澄清、说明和补正（但不得改变竞争性比选文件的实质性内容）</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14</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投标人文件投递截止时间</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color w:val="000000"/>
                <w:sz w:val="28"/>
                <w:szCs w:val="28"/>
              </w:rPr>
            </w:pPr>
            <w:r>
              <w:rPr>
                <w:rFonts w:hint="eastAsia" w:ascii="仿宋_GB2312" w:hAnsi="宋体" w:eastAsia="仿宋_GB2312"/>
                <w:color w:val="000000"/>
                <w:sz w:val="28"/>
                <w:szCs w:val="28"/>
                <w:u w:val="single"/>
              </w:rPr>
              <w:t xml:space="preserve"> 202</w:t>
            </w:r>
            <w:r>
              <w:rPr>
                <w:rFonts w:hint="eastAsia" w:ascii="仿宋_GB2312" w:hAnsi="宋体" w:eastAsia="仿宋_GB2312"/>
                <w:color w:val="000000"/>
                <w:sz w:val="28"/>
                <w:szCs w:val="28"/>
                <w:u w:val="single"/>
                <w:lang w:val="en-US" w:eastAsia="zh-CN"/>
              </w:rPr>
              <w:t>1</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11</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lang w:val="en-US" w:eastAsia="zh-CN"/>
              </w:rPr>
              <w:t>15</w:t>
            </w:r>
            <w:r>
              <w:rPr>
                <w:rFonts w:hint="eastAsia" w:ascii="仿宋_GB2312" w:hAnsi="宋体" w:eastAsia="仿宋_GB2312"/>
                <w:color w:val="000000"/>
                <w:sz w:val="28"/>
                <w:szCs w:val="28"/>
              </w:rPr>
              <w:t>日</w:t>
            </w:r>
            <w:r>
              <w:rPr>
                <w:rFonts w:hint="eastAsia" w:ascii="仿宋_GB2312" w:hAnsi="宋体" w:eastAsia="仿宋_GB2312"/>
                <w:color w:val="000000"/>
                <w:sz w:val="28"/>
                <w:szCs w:val="28"/>
                <w:u w:val="single"/>
              </w:rPr>
              <w:t xml:space="preserve"> 17 </w:t>
            </w:r>
            <w:r>
              <w:rPr>
                <w:rFonts w:hint="eastAsia" w:ascii="仿宋_GB2312" w:hAnsi="宋体" w:eastAsia="仿宋_GB2312"/>
                <w:color w:val="000000"/>
                <w:sz w:val="28"/>
                <w:szCs w:val="28"/>
              </w:rPr>
              <w:t>时</w:t>
            </w:r>
            <w:r>
              <w:rPr>
                <w:rFonts w:hint="eastAsia" w:ascii="仿宋_GB2312" w:hAnsi="宋体" w:eastAsia="仿宋_GB2312"/>
                <w:color w:val="000000"/>
                <w:sz w:val="28"/>
                <w:szCs w:val="28"/>
                <w:u w:val="single"/>
              </w:rPr>
              <w:t xml:space="preserve"> 00 </w:t>
            </w:r>
            <w:r>
              <w:rPr>
                <w:rFonts w:hint="eastAsia" w:ascii="仿宋_GB2312" w:hAnsi="宋体" w:eastAsia="仿宋_GB2312"/>
                <w:color w:val="000000"/>
                <w:sz w:val="28"/>
                <w:szCs w:val="28"/>
              </w:rPr>
              <w:t>分前</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15</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签字或盖章要求</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kern w:val="0"/>
                <w:sz w:val="28"/>
                <w:szCs w:val="28"/>
              </w:rPr>
              <w:t>竞争性</w:t>
            </w:r>
            <w:r>
              <w:rPr>
                <w:rFonts w:hint="eastAsia" w:ascii="仿宋_GB2312" w:hAnsi="宋体" w:eastAsia="仿宋_GB2312"/>
                <w:sz w:val="28"/>
                <w:szCs w:val="28"/>
              </w:rPr>
              <w:t>比选</w:t>
            </w:r>
            <w:r>
              <w:rPr>
                <w:rFonts w:hint="eastAsia" w:ascii="仿宋_GB2312" w:hAnsi="宋体" w:eastAsia="仿宋_GB2312"/>
                <w:kern w:val="0"/>
                <w:sz w:val="28"/>
                <w:szCs w:val="28"/>
              </w:rPr>
              <w:t>文件应由竞争性</w:t>
            </w:r>
            <w:r>
              <w:rPr>
                <w:rFonts w:hint="eastAsia" w:ascii="仿宋_GB2312" w:hAnsi="宋体" w:eastAsia="仿宋_GB2312"/>
                <w:sz w:val="28"/>
                <w:szCs w:val="28"/>
              </w:rPr>
              <w:t>比选</w:t>
            </w:r>
            <w:r>
              <w:rPr>
                <w:rFonts w:hint="eastAsia" w:ascii="仿宋_GB2312" w:hAnsi="宋体" w:eastAsia="仿宋_GB2312"/>
                <w:kern w:val="0"/>
                <w:sz w:val="28"/>
                <w:szCs w:val="28"/>
              </w:rPr>
              <w:t>人的法定代表人或其授权的代理人签字或盖章，每页加盖竞争性</w:t>
            </w:r>
            <w:r>
              <w:rPr>
                <w:rFonts w:hint="eastAsia" w:ascii="仿宋_GB2312" w:hAnsi="宋体" w:eastAsia="仿宋_GB2312"/>
                <w:sz w:val="28"/>
                <w:szCs w:val="28"/>
              </w:rPr>
              <w:t>比选</w:t>
            </w:r>
            <w:r>
              <w:rPr>
                <w:rFonts w:hint="eastAsia" w:ascii="仿宋_GB2312" w:hAnsi="宋体" w:eastAsia="仿宋_GB2312"/>
                <w:kern w:val="0"/>
                <w:sz w:val="28"/>
                <w:szCs w:val="28"/>
              </w:rPr>
              <w:t>人单位公章，否则其竞争性比选文件按废标处理。</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16</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竞争性比选文件正本份数</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u w:val="single"/>
              </w:rPr>
              <w:t xml:space="preserve">     2     </w:t>
            </w:r>
            <w:r>
              <w:rPr>
                <w:rFonts w:hint="eastAsia" w:ascii="仿宋_GB2312" w:hAnsi="宋体" w:eastAsia="仿宋_GB2312"/>
                <w:sz w:val="28"/>
                <w:szCs w:val="28"/>
              </w:rPr>
              <w:t>份</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17</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装订要求</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文件装订成册密封，并加盖公章</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宋体" w:eastAsia="仿宋_GB2312"/>
                <w:sz w:val="28"/>
                <w:szCs w:val="28"/>
              </w:rPr>
            </w:pPr>
            <w:r>
              <w:rPr>
                <w:rFonts w:hint="eastAsia" w:ascii="仿宋_GB2312" w:hAnsi="宋体" w:eastAsia="仿宋_GB2312"/>
                <w:kern w:val="0"/>
                <w:sz w:val="28"/>
                <w:szCs w:val="28"/>
              </w:rPr>
              <w:t>18</w:t>
            </w:r>
          </w:p>
        </w:tc>
        <w:tc>
          <w:tcPr>
            <w:tcW w:w="2928" w:type="dxa"/>
            <w:tcBorders>
              <w:top w:val="single" w:color="auto" w:sz="4" w:space="0"/>
              <w:left w:val="nil"/>
              <w:bottom w:val="single" w:color="auto" w:sz="4" w:space="0"/>
              <w:right w:val="single" w:color="auto" w:sz="4" w:space="0"/>
            </w:tcBorders>
            <w:vAlign w:val="center"/>
          </w:tcPr>
          <w:p>
            <w:pPr>
              <w:snapToGrid w:val="0"/>
              <w:spacing w:line="500" w:lineRule="exact"/>
              <w:jc w:val="center"/>
              <w:rPr>
                <w:rFonts w:ascii="仿宋_GB2312" w:hAnsi="宋体" w:eastAsia="仿宋_GB2312"/>
                <w:sz w:val="28"/>
                <w:szCs w:val="28"/>
              </w:rPr>
            </w:pPr>
            <w:r>
              <w:rPr>
                <w:rFonts w:hint="eastAsia" w:ascii="仿宋_GB2312" w:hAnsi="宋体" w:eastAsia="仿宋_GB2312"/>
                <w:kern w:val="0"/>
                <w:sz w:val="28"/>
                <w:szCs w:val="28"/>
              </w:rPr>
              <w:t>竞争性</w:t>
            </w:r>
            <w:r>
              <w:rPr>
                <w:rFonts w:hint="eastAsia" w:ascii="仿宋_GB2312" w:hAnsi="宋体" w:eastAsia="仿宋_GB2312"/>
                <w:sz w:val="28"/>
                <w:szCs w:val="28"/>
              </w:rPr>
              <w:t>比选</w:t>
            </w:r>
            <w:r>
              <w:rPr>
                <w:rFonts w:hint="eastAsia" w:ascii="仿宋_GB2312" w:hAnsi="宋体" w:eastAsia="仿宋_GB2312"/>
                <w:kern w:val="0"/>
                <w:sz w:val="28"/>
                <w:szCs w:val="28"/>
              </w:rPr>
              <w:t>文件的密封</w:t>
            </w:r>
          </w:p>
        </w:tc>
        <w:tc>
          <w:tcPr>
            <w:tcW w:w="5000" w:type="dxa"/>
            <w:tcBorders>
              <w:top w:val="single" w:color="auto" w:sz="4" w:space="0"/>
              <w:left w:val="nil"/>
              <w:bottom w:val="single" w:color="auto" w:sz="4" w:space="0"/>
              <w:right w:val="single" w:color="auto" w:sz="4" w:space="0"/>
            </w:tcBorders>
            <w:vAlign w:val="center"/>
          </w:tcPr>
          <w:p>
            <w:pPr>
              <w:spacing w:line="460" w:lineRule="exact"/>
              <w:rPr>
                <w:rFonts w:ascii="仿宋_GB2312" w:hAnsi="宋体" w:eastAsia="仿宋_GB2312"/>
                <w:sz w:val="28"/>
                <w:szCs w:val="28"/>
              </w:rPr>
            </w:pPr>
            <w:r>
              <w:rPr>
                <w:rFonts w:hint="eastAsia" w:ascii="仿宋_GB2312" w:hAnsi="宋体" w:eastAsia="仿宋_GB2312"/>
                <w:sz w:val="28"/>
                <w:szCs w:val="28"/>
              </w:rPr>
              <w:t>1.经济部分装入“经济部分”袋中，密封并在袋上加盖竞争性比选人单位公章。</w:t>
            </w:r>
          </w:p>
          <w:p>
            <w:pPr>
              <w:spacing w:line="460" w:lineRule="exact"/>
              <w:rPr>
                <w:rFonts w:ascii="仿宋_GB2312" w:hAnsi="宋体" w:eastAsia="仿宋_GB2312"/>
                <w:sz w:val="28"/>
                <w:szCs w:val="28"/>
              </w:rPr>
            </w:pPr>
            <w:r>
              <w:rPr>
                <w:rFonts w:hint="eastAsia" w:ascii="仿宋_GB2312" w:hAnsi="宋体" w:eastAsia="仿宋_GB2312"/>
                <w:sz w:val="28"/>
                <w:szCs w:val="28"/>
              </w:rPr>
              <w:t>2.商务部分装入“商务部分”袋中，密封并在袋上加盖竞争性比选人单位公章。</w:t>
            </w:r>
          </w:p>
          <w:p>
            <w:pPr>
              <w:spacing w:line="460" w:lineRule="exact"/>
              <w:rPr>
                <w:rFonts w:ascii="仿宋_GB2312" w:hAnsi="宋体" w:eastAsia="仿宋_GB2312"/>
                <w:sz w:val="28"/>
                <w:szCs w:val="28"/>
              </w:rPr>
            </w:pPr>
            <w:r>
              <w:rPr>
                <w:rFonts w:hint="eastAsia" w:ascii="仿宋_GB2312" w:hAnsi="宋体" w:eastAsia="仿宋_GB2312"/>
                <w:sz w:val="28"/>
                <w:szCs w:val="28"/>
              </w:rPr>
              <w:t>3.“经济部分”袋和“商务部分”袋装入“竞争性比选文件”大袋中，密封并在袋上加盖竞争性比选人单位公章。</w:t>
            </w:r>
          </w:p>
          <w:p>
            <w:pPr>
              <w:autoSpaceDE w:val="0"/>
              <w:autoSpaceDN w:val="0"/>
              <w:adjustRightInd w:val="0"/>
              <w:spacing w:line="460" w:lineRule="exact"/>
              <w:rPr>
                <w:rFonts w:ascii="仿宋_GB2312" w:hAnsi="宋体" w:eastAsia="仿宋_GB2312"/>
                <w:sz w:val="28"/>
                <w:szCs w:val="28"/>
              </w:rPr>
            </w:pPr>
            <w:r>
              <w:rPr>
                <w:rFonts w:hint="eastAsia" w:ascii="仿宋_GB2312" w:hAnsi="宋体" w:eastAsia="仿宋_GB2312"/>
                <w:sz w:val="28"/>
                <w:szCs w:val="28"/>
              </w:rPr>
              <w:t>4.以上各竞争性比选文件袋若一个袋装不下时，可以采用多袋封装。如果竞争性比选文件没有按上述规定密封，该竞争性比选文件将被拒绝接收。</w:t>
            </w:r>
          </w:p>
        </w:tc>
      </w:tr>
      <w:tr>
        <w:tblPrEx>
          <w:tblLayout w:type="fixed"/>
          <w:tblCellMar>
            <w:top w:w="0" w:type="dxa"/>
            <w:left w:w="108" w:type="dxa"/>
            <w:bottom w:w="0" w:type="dxa"/>
            <w:right w:w="108" w:type="dxa"/>
          </w:tblCellMar>
        </w:tblPrEx>
        <w:trPr>
          <w:trHeight w:val="5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19</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封套上应载明的信息</w:t>
            </w:r>
          </w:p>
        </w:tc>
        <w:tc>
          <w:tcPr>
            <w:tcW w:w="5000" w:type="dxa"/>
            <w:tcBorders>
              <w:top w:val="single" w:color="auto" w:sz="4" w:space="0"/>
              <w:left w:val="nil"/>
              <w:bottom w:val="single" w:color="auto" w:sz="4" w:space="0"/>
              <w:right w:val="single" w:color="auto" w:sz="4" w:space="0"/>
            </w:tcBorders>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招标人地址：</w:t>
            </w:r>
            <w:r>
              <w:rPr>
                <w:rFonts w:hint="eastAsia" w:ascii="仿宋_GB2312" w:hAnsi="宋体" w:eastAsia="仿宋_GB2312"/>
                <w:sz w:val="28"/>
                <w:szCs w:val="28"/>
                <w:u w:val="single"/>
              </w:rPr>
              <w:t>重庆市江北区郭家沱滚装码头</w:t>
            </w:r>
            <w:r>
              <w:rPr>
                <w:rFonts w:ascii="仿宋_GB2312" w:hAnsi="宋体" w:eastAsia="仿宋_GB2312"/>
                <w:sz w:val="28"/>
                <w:szCs w:val="28"/>
              </w:rPr>
              <w:t xml:space="preserve"> </w:t>
            </w:r>
          </w:p>
          <w:p>
            <w:pPr>
              <w:spacing w:line="500" w:lineRule="exact"/>
              <w:rPr>
                <w:rFonts w:ascii="仿宋_GB2312" w:hAnsi="宋体" w:eastAsia="仿宋_GB2312"/>
                <w:sz w:val="28"/>
                <w:szCs w:val="28"/>
              </w:rPr>
            </w:pPr>
            <w:r>
              <w:rPr>
                <w:rFonts w:hint="eastAsia" w:ascii="仿宋_GB2312" w:hAnsi="宋体" w:eastAsia="仿宋_GB2312"/>
                <w:sz w:val="28"/>
                <w:szCs w:val="28"/>
              </w:rPr>
              <w:t>招标人名称：</w:t>
            </w:r>
            <w:r>
              <w:rPr>
                <w:rFonts w:hint="eastAsia" w:ascii="仿宋_GB2312" w:hAnsi="宋体" w:eastAsia="仿宋_GB2312"/>
                <w:sz w:val="28"/>
                <w:szCs w:val="28"/>
                <w:u w:val="single"/>
              </w:rPr>
              <w:t>重庆郭家沱港埠有限公司</w:t>
            </w:r>
            <w:r>
              <w:rPr>
                <w:rFonts w:ascii="仿宋_GB2312" w:hAnsi="宋体" w:eastAsia="仿宋_GB2312"/>
                <w:sz w:val="28"/>
                <w:szCs w:val="28"/>
              </w:rPr>
              <w:t xml:space="preserve"> </w:t>
            </w:r>
          </w:p>
          <w:p>
            <w:pPr>
              <w:spacing w:line="500" w:lineRule="exact"/>
              <w:rPr>
                <w:rFonts w:ascii="仿宋_GB2312" w:hAnsi="宋体" w:eastAsia="仿宋_GB2312"/>
                <w:b/>
                <w:sz w:val="28"/>
                <w:szCs w:val="28"/>
              </w:rPr>
            </w:pPr>
            <w:r>
              <w:rPr>
                <w:rFonts w:hint="eastAsia" w:ascii="仿宋_GB2312" w:hAnsi="宋体" w:eastAsia="仿宋_GB2312"/>
                <w:b/>
                <w:sz w:val="28"/>
                <w:szCs w:val="28"/>
              </w:rPr>
              <w:t>《郭家沱码头</w:t>
            </w:r>
            <w:r>
              <w:rPr>
                <w:rFonts w:hint="eastAsia" w:ascii="仿宋_GB2312" w:hAnsi="宋体" w:eastAsia="仿宋_GB2312"/>
                <w:b/>
                <w:sz w:val="28"/>
                <w:szCs w:val="28"/>
                <w:lang w:val="en-US" w:eastAsia="zh-CN"/>
              </w:rPr>
              <w:t>行洪论证</w:t>
            </w:r>
            <w:r>
              <w:rPr>
                <w:rFonts w:hint="eastAsia" w:ascii="仿宋_GB2312" w:hAnsi="宋体" w:eastAsia="仿宋_GB2312"/>
                <w:b/>
                <w:sz w:val="28"/>
                <w:szCs w:val="28"/>
              </w:rPr>
              <w:t>评价报告》</w:t>
            </w:r>
          </w:p>
          <w:p>
            <w:pPr>
              <w:spacing w:line="500" w:lineRule="exact"/>
              <w:rPr>
                <w:rFonts w:ascii="仿宋_GB2312" w:hAnsi="宋体" w:eastAsia="仿宋_GB2312"/>
                <w:sz w:val="28"/>
                <w:szCs w:val="28"/>
              </w:rPr>
            </w:pPr>
            <w:r>
              <w:rPr>
                <w:rFonts w:hint="eastAsia" w:ascii="仿宋_GB2312" w:hAnsi="宋体" w:eastAsia="仿宋_GB2312"/>
                <w:sz w:val="28"/>
                <w:szCs w:val="28"/>
              </w:rPr>
              <w:t>202</w:t>
            </w:r>
            <w:r>
              <w:rPr>
                <w:rFonts w:hint="eastAsia" w:ascii="仿宋_GB2312" w:hAnsi="宋体" w:eastAsia="仿宋_GB2312"/>
                <w:sz w:val="28"/>
                <w:szCs w:val="28"/>
                <w:lang w:val="en-US" w:eastAsia="zh-CN"/>
              </w:rPr>
              <w:t>1</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16</w:t>
            </w:r>
            <w:r>
              <w:rPr>
                <w:rFonts w:hint="eastAsia" w:ascii="仿宋_GB2312" w:hAnsi="宋体" w:eastAsia="仿宋_GB2312"/>
                <w:sz w:val="28"/>
                <w:szCs w:val="28"/>
              </w:rPr>
              <w:t>日10 时00分前不得开启。</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20</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递交竞争性比选文件地点</w:t>
            </w:r>
          </w:p>
        </w:tc>
        <w:tc>
          <w:tcPr>
            <w:tcW w:w="5000" w:type="dxa"/>
            <w:tcBorders>
              <w:top w:val="single" w:color="auto" w:sz="4" w:space="0"/>
              <w:left w:val="nil"/>
              <w:bottom w:val="single" w:color="auto" w:sz="4" w:space="0"/>
              <w:right w:val="single" w:color="auto" w:sz="4" w:space="0"/>
            </w:tcBorders>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地址：重庆市江北区郭家沱滚装码头205会议室</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21</w:t>
            </w:r>
          </w:p>
        </w:tc>
        <w:tc>
          <w:tcPr>
            <w:tcW w:w="2928"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是否退还竞争性比选文件</w:t>
            </w:r>
          </w:p>
        </w:tc>
        <w:tc>
          <w:tcPr>
            <w:tcW w:w="5000" w:type="dxa"/>
            <w:tcBorders>
              <w:top w:val="single" w:color="auto" w:sz="4" w:space="0"/>
              <w:left w:val="nil"/>
              <w:bottom w:val="single" w:color="auto" w:sz="4" w:space="0"/>
              <w:right w:val="single" w:color="auto" w:sz="4" w:space="0"/>
            </w:tcBorders>
            <w:vAlign w:val="center"/>
          </w:tcPr>
          <w:p>
            <w:pPr>
              <w:pStyle w:val="5"/>
              <w:topLinePunct/>
              <w:spacing w:line="500" w:lineRule="exact"/>
              <w:rPr>
                <w:rFonts w:ascii="仿宋_GB2312" w:hAnsi="宋体" w:eastAsia="仿宋_GB2312"/>
                <w:sz w:val="28"/>
                <w:szCs w:val="28"/>
              </w:rPr>
            </w:pPr>
            <w:r>
              <w:rPr>
                <w:rFonts w:hint="eastAsia" w:ascii="仿宋_GB2312" w:hAnsi="宋体" w:eastAsia="仿宋_GB2312" w:cs="Arial"/>
                <w:sz w:val="28"/>
                <w:szCs w:val="28"/>
              </w:rPr>
              <w:t>√</w:t>
            </w:r>
            <w:r>
              <w:rPr>
                <w:rFonts w:hint="eastAsia" w:ascii="仿宋_GB2312" w:hAnsi="宋体" w:eastAsia="仿宋_GB2312"/>
                <w:sz w:val="28"/>
                <w:szCs w:val="28"/>
              </w:rPr>
              <w:t>否</w:t>
            </w:r>
          </w:p>
          <w:p>
            <w:pPr>
              <w:spacing w:line="500" w:lineRule="exact"/>
              <w:rPr>
                <w:rFonts w:ascii="仿宋_GB2312" w:hAnsi="宋体" w:eastAsia="仿宋_GB2312"/>
                <w:sz w:val="28"/>
                <w:szCs w:val="28"/>
              </w:rPr>
            </w:pPr>
            <w:r>
              <w:rPr>
                <w:rFonts w:hint="eastAsia" w:ascii="仿宋_GB2312" w:hAnsi="宋体" w:eastAsia="仿宋_GB2312"/>
                <w:sz w:val="28"/>
                <w:szCs w:val="28"/>
              </w:rPr>
              <w:t>□是</w:t>
            </w:r>
          </w:p>
        </w:tc>
      </w:tr>
      <w:tr>
        <w:tblPrEx>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nil"/>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22</w:t>
            </w:r>
          </w:p>
        </w:tc>
        <w:tc>
          <w:tcPr>
            <w:tcW w:w="2928" w:type="dxa"/>
            <w:tcBorders>
              <w:top w:val="single" w:color="auto" w:sz="4" w:space="0"/>
              <w:left w:val="nil"/>
              <w:bottom w:val="nil"/>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开标时间和地点</w:t>
            </w:r>
          </w:p>
        </w:tc>
        <w:tc>
          <w:tcPr>
            <w:tcW w:w="5000" w:type="dxa"/>
            <w:tcBorders>
              <w:top w:val="single" w:color="auto" w:sz="4" w:space="0"/>
              <w:left w:val="nil"/>
              <w:bottom w:val="nil"/>
              <w:right w:val="single" w:color="auto" w:sz="4" w:space="0"/>
            </w:tcBorders>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开标时间：202</w:t>
            </w:r>
            <w:r>
              <w:rPr>
                <w:rFonts w:hint="eastAsia" w:ascii="仿宋_GB2312" w:hAnsi="宋体" w:eastAsia="仿宋_GB2312"/>
                <w:sz w:val="28"/>
                <w:szCs w:val="28"/>
                <w:lang w:val="en-US" w:eastAsia="zh-CN"/>
              </w:rPr>
              <w:t>1</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 xml:space="preserve"> 月</w:t>
            </w:r>
            <w:r>
              <w:rPr>
                <w:rFonts w:hint="eastAsia" w:ascii="仿宋_GB2312" w:hAnsi="宋体" w:eastAsia="仿宋_GB2312"/>
                <w:sz w:val="28"/>
                <w:szCs w:val="28"/>
                <w:lang w:val="en-US" w:eastAsia="zh-CN"/>
              </w:rPr>
              <w:t>16</w:t>
            </w:r>
            <w:bookmarkStart w:id="49" w:name="_GoBack"/>
            <w:bookmarkEnd w:id="49"/>
            <w:r>
              <w:rPr>
                <w:rFonts w:hint="eastAsia" w:ascii="仿宋_GB2312" w:hAnsi="宋体" w:eastAsia="仿宋_GB2312"/>
                <w:sz w:val="28"/>
                <w:szCs w:val="28"/>
              </w:rPr>
              <w:t>日10时</w:t>
            </w:r>
          </w:p>
          <w:p>
            <w:pPr>
              <w:spacing w:line="500" w:lineRule="exact"/>
              <w:rPr>
                <w:rFonts w:ascii="仿宋_GB2312" w:hAnsi="宋体" w:eastAsia="仿宋_GB2312"/>
                <w:sz w:val="28"/>
                <w:szCs w:val="28"/>
              </w:rPr>
            </w:pPr>
            <w:r>
              <w:rPr>
                <w:rFonts w:hint="eastAsia" w:ascii="仿宋_GB2312" w:hAnsi="宋体" w:eastAsia="仿宋_GB2312"/>
                <w:sz w:val="28"/>
                <w:szCs w:val="28"/>
              </w:rPr>
              <w:t>开标地点：重庆市江北区郭家沱滚装码头205会议室</w:t>
            </w:r>
          </w:p>
        </w:tc>
      </w:tr>
      <w:tr>
        <w:tblPrEx>
          <w:tblLayout w:type="fixed"/>
          <w:tblCellMar>
            <w:top w:w="0" w:type="dxa"/>
            <w:left w:w="108" w:type="dxa"/>
            <w:bottom w:w="0" w:type="dxa"/>
            <w:right w:w="108" w:type="dxa"/>
          </w:tblCellMar>
        </w:tblPrEx>
        <w:trPr>
          <w:trHeight w:val="3908" w:hRule="atLeast"/>
          <w:jc w:val="center"/>
        </w:trPr>
        <w:tc>
          <w:tcPr>
            <w:tcW w:w="1008" w:type="dxa"/>
            <w:tcBorders>
              <w:top w:val="single" w:color="auto" w:sz="4" w:space="0"/>
              <w:left w:val="single" w:color="auto" w:sz="4" w:space="0"/>
              <w:bottom w:val="nil"/>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23</w:t>
            </w:r>
          </w:p>
        </w:tc>
        <w:tc>
          <w:tcPr>
            <w:tcW w:w="2928" w:type="dxa"/>
            <w:tcBorders>
              <w:top w:val="single" w:color="auto" w:sz="4" w:space="0"/>
              <w:left w:val="nil"/>
              <w:bottom w:val="nil"/>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开标程序</w:t>
            </w:r>
          </w:p>
        </w:tc>
        <w:tc>
          <w:tcPr>
            <w:tcW w:w="5000" w:type="dxa"/>
            <w:tcBorders>
              <w:top w:val="single" w:color="auto" w:sz="4" w:space="0"/>
              <w:left w:val="nil"/>
              <w:bottom w:val="nil"/>
              <w:right w:val="single" w:color="auto" w:sz="4" w:space="0"/>
            </w:tcBorders>
            <w:vAlign w:val="center"/>
          </w:tcPr>
          <w:p>
            <w:pPr>
              <w:autoSpaceDE w:val="0"/>
              <w:autoSpaceDN w:val="0"/>
              <w:adjustRightInd w:val="0"/>
              <w:spacing w:line="500" w:lineRule="exact"/>
              <w:ind w:right="-23"/>
              <w:rPr>
                <w:rFonts w:ascii="仿宋_GB2312" w:hAnsi="宋体" w:eastAsia="仿宋_GB2312" w:cs="宋体"/>
                <w:kern w:val="0"/>
                <w:sz w:val="28"/>
                <w:szCs w:val="28"/>
              </w:rPr>
            </w:pPr>
            <w:r>
              <w:rPr>
                <w:rFonts w:hint="eastAsia" w:ascii="仿宋_GB2312" w:hAnsi="宋体" w:eastAsia="仿宋_GB2312" w:cs="宋体"/>
                <w:kern w:val="0"/>
                <w:sz w:val="28"/>
                <w:szCs w:val="28"/>
              </w:rPr>
              <w:t>主持人按下列程序进行比选会：</w:t>
            </w:r>
          </w:p>
          <w:p>
            <w:pPr>
              <w:autoSpaceDE w:val="0"/>
              <w:autoSpaceDN w:val="0"/>
              <w:adjustRightInd w:val="0"/>
              <w:spacing w:line="500" w:lineRule="exact"/>
              <w:ind w:right="-23"/>
              <w:rPr>
                <w:rFonts w:ascii="仿宋_GB2312" w:hAnsi="宋体" w:eastAsia="仿宋_GB2312" w:cs="宋体"/>
                <w:kern w:val="0"/>
                <w:sz w:val="28"/>
                <w:szCs w:val="28"/>
              </w:rPr>
            </w:pPr>
            <w:r>
              <w:rPr>
                <w:rFonts w:hint="eastAsia" w:ascii="仿宋_GB2312" w:hAnsi="宋体" w:eastAsia="仿宋_GB2312" w:cs="宋体"/>
                <w:kern w:val="0"/>
                <w:sz w:val="28"/>
                <w:szCs w:val="28"/>
              </w:rPr>
              <w:t>1. 宣布比选纪律；</w:t>
            </w:r>
          </w:p>
          <w:p>
            <w:pPr>
              <w:autoSpaceDE w:val="0"/>
              <w:autoSpaceDN w:val="0"/>
              <w:adjustRightInd w:val="0"/>
              <w:spacing w:line="500" w:lineRule="exact"/>
              <w:ind w:right="-23"/>
              <w:rPr>
                <w:rFonts w:ascii="仿宋_GB2312" w:hAnsi="宋体" w:eastAsia="仿宋_GB2312" w:cs="宋体"/>
                <w:kern w:val="0"/>
                <w:sz w:val="28"/>
                <w:szCs w:val="28"/>
              </w:rPr>
            </w:pPr>
            <w:r>
              <w:rPr>
                <w:rFonts w:hint="eastAsia" w:ascii="仿宋_GB2312" w:hAnsi="宋体" w:eastAsia="仿宋_GB2312" w:cs="宋体"/>
                <w:kern w:val="0"/>
                <w:sz w:val="28"/>
                <w:szCs w:val="28"/>
              </w:rPr>
              <w:t>2. 宣布比选人、唱标人、记录人、监督人等有关人员姓名；</w:t>
            </w:r>
          </w:p>
          <w:p>
            <w:pPr>
              <w:autoSpaceDE w:val="0"/>
              <w:autoSpaceDN w:val="0"/>
              <w:adjustRightInd w:val="0"/>
              <w:spacing w:line="500" w:lineRule="exact"/>
              <w:ind w:right="-23"/>
              <w:rPr>
                <w:rFonts w:ascii="仿宋_GB2312" w:hAnsi="宋体" w:eastAsia="仿宋_GB2312" w:cs="宋体"/>
                <w:kern w:val="0"/>
                <w:sz w:val="28"/>
                <w:szCs w:val="28"/>
              </w:rPr>
            </w:pPr>
            <w:r>
              <w:rPr>
                <w:rFonts w:hint="eastAsia" w:ascii="仿宋_GB2312" w:hAnsi="宋体" w:eastAsia="仿宋_GB2312" w:cs="宋体"/>
                <w:kern w:val="0"/>
                <w:sz w:val="28"/>
                <w:szCs w:val="28"/>
              </w:rPr>
              <w:t>3. 公布在比选截止时间前递交比选申请文件的竞选人名称；</w:t>
            </w:r>
          </w:p>
          <w:p>
            <w:pPr>
              <w:autoSpaceDE w:val="0"/>
              <w:autoSpaceDN w:val="0"/>
              <w:adjustRightInd w:val="0"/>
              <w:spacing w:line="500" w:lineRule="exact"/>
              <w:ind w:right="-23"/>
              <w:rPr>
                <w:rFonts w:ascii="仿宋_GB2312" w:hAnsi="宋体" w:eastAsia="仿宋_GB2312" w:cs="宋体"/>
                <w:kern w:val="0"/>
                <w:sz w:val="28"/>
                <w:szCs w:val="28"/>
              </w:rPr>
            </w:pPr>
            <w:r>
              <w:rPr>
                <w:rFonts w:hint="eastAsia" w:ascii="仿宋_GB2312" w:hAnsi="宋体" w:eastAsia="仿宋_GB2312" w:cs="宋体"/>
                <w:kern w:val="0"/>
                <w:sz w:val="28"/>
                <w:szCs w:val="28"/>
              </w:rPr>
              <w:t>4. 核验参加比选会议的竞选人的投标文件。</w:t>
            </w:r>
          </w:p>
        </w:tc>
      </w:tr>
      <w:tr>
        <w:tblPrEx>
          <w:tblLayout w:type="fixed"/>
          <w:tblCellMar>
            <w:top w:w="0" w:type="dxa"/>
            <w:left w:w="108" w:type="dxa"/>
            <w:bottom w:w="0" w:type="dxa"/>
            <w:right w:w="108" w:type="dxa"/>
          </w:tblCellMar>
        </w:tblPrEx>
        <w:trPr>
          <w:trHeight w:val="794" w:hRule="atLeast"/>
          <w:jc w:val="center"/>
        </w:trPr>
        <w:tc>
          <w:tcPr>
            <w:tcW w:w="1008" w:type="dxa"/>
            <w:tcBorders>
              <w:top w:val="single" w:color="auto" w:sz="4" w:space="0"/>
              <w:left w:val="single" w:color="auto" w:sz="4" w:space="0"/>
              <w:bottom w:val="nil"/>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24</w:t>
            </w:r>
          </w:p>
        </w:tc>
        <w:tc>
          <w:tcPr>
            <w:tcW w:w="2928" w:type="dxa"/>
            <w:tcBorders>
              <w:top w:val="single" w:color="auto" w:sz="4" w:space="0"/>
              <w:left w:val="nil"/>
              <w:bottom w:val="nil"/>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评标委员会的组建</w:t>
            </w:r>
          </w:p>
        </w:tc>
        <w:tc>
          <w:tcPr>
            <w:tcW w:w="5000" w:type="dxa"/>
            <w:tcBorders>
              <w:top w:val="single" w:color="auto" w:sz="4" w:space="0"/>
              <w:left w:val="nil"/>
              <w:bottom w:val="nil"/>
              <w:right w:val="single" w:color="auto" w:sz="4" w:space="0"/>
            </w:tcBorders>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评标委员会构成：</w:t>
            </w:r>
            <w:r>
              <w:rPr>
                <w:rFonts w:hint="eastAsia" w:ascii="仿宋_GB2312" w:hAnsi="宋体" w:eastAsia="仿宋_GB2312"/>
                <w:sz w:val="28"/>
                <w:szCs w:val="28"/>
                <w:u w:val="single"/>
              </w:rPr>
              <w:t xml:space="preserve"> 5</w:t>
            </w:r>
            <w:r>
              <w:rPr>
                <w:rFonts w:hint="eastAsia" w:ascii="仿宋_GB2312" w:hAnsi="宋体" w:eastAsia="仿宋_GB2312"/>
                <w:sz w:val="28"/>
                <w:szCs w:val="28"/>
              </w:rPr>
              <w:t>人</w:t>
            </w:r>
          </w:p>
        </w:tc>
      </w:tr>
      <w:tr>
        <w:tblPrEx>
          <w:tblLayout w:type="fixed"/>
          <w:tblCellMar>
            <w:top w:w="0" w:type="dxa"/>
            <w:left w:w="108" w:type="dxa"/>
            <w:bottom w:w="0" w:type="dxa"/>
            <w:right w:w="108" w:type="dxa"/>
          </w:tblCellMar>
        </w:tblPrEx>
        <w:trPr>
          <w:trHeight w:val="794" w:hRule="atLeast"/>
          <w:jc w:val="center"/>
        </w:trPr>
        <w:tc>
          <w:tcPr>
            <w:tcW w:w="1008" w:type="dxa"/>
            <w:tcBorders>
              <w:top w:val="single" w:color="auto" w:sz="4" w:space="0"/>
              <w:left w:val="single" w:color="auto" w:sz="4" w:space="0"/>
              <w:bottom w:val="nil"/>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26</w:t>
            </w:r>
          </w:p>
        </w:tc>
        <w:tc>
          <w:tcPr>
            <w:tcW w:w="2928" w:type="dxa"/>
            <w:tcBorders>
              <w:top w:val="single" w:color="auto" w:sz="4" w:space="0"/>
              <w:left w:val="nil"/>
              <w:bottom w:val="nil"/>
              <w:right w:val="single" w:color="auto" w:sz="4" w:space="0"/>
            </w:tcBorders>
            <w:vAlign w:val="center"/>
          </w:tcPr>
          <w:p>
            <w:pPr>
              <w:spacing w:line="500" w:lineRule="exact"/>
              <w:jc w:val="center"/>
              <w:rPr>
                <w:rFonts w:ascii="仿宋_GB2312" w:hAnsi="宋体" w:eastAsia="仿宋_GB2312"/>
                <w:sz w:val="28"/>
                <w:szCs w:val="28"/>
              </w:rPr>
            </w:pPr>
            <w:r>
              <w:rPr>
                <w:rFonts w:hint="eastAsia" w:ascii="仿宋_GB2312" w:hAnsi="宋体" w:eastAsia="仿宋_GB2312"/>
                <w:sz w:val="28"/>
                <w:szCs w:val="28"/>
              </w:rPr>
              <w:t>中标候选人公示媒介</w:t>
            </w:r>
          </w:p>
        </w:tc>
        <w:tc>
          <w:tcPr>
            <w:tcW w:w="5000" w:type="dxa"/>
            <w:tcBorders>
              <w:top w:val="single" w:color="auto" w:sz="4" w:space="0"/>
              <w:left w:val="nil"/>
              <w:bottom w:val="nil"/>
              <w:right w:val="single" w:color="auto" w:sz="4" w:space="0"/>
            </w:tcBorders>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中标通知书</w:t>
            </w:r>
          </w:p>
        </w:tc>
      </w:tr>
      <w:tr>
        <w:tblPrEx>
          <w:tblLayout w:type="fixed"/>
          <w:tblCellMar>
            <w:top w:w="0" w:type="dxa"/>
            <w:left w:w="108" w:type="dxa"/>
            <w:bottom w:w="0" w:type="dxa"/>
            <w:right w:w="108" w:type="dxa"/>
          </w:tblCellMar>
        </w:tblPrEx>
        <w:trPr>
          <w:trHeight w:val="88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27</w:t>
            </w:r>
          </w:p>
        </w:tc>
        <w:tc>
          <w:tcPr>
            <w:tcW w:w="2928" w:type="dxa"/>
            <w:tcBorders>
              <w:top w:val="single" w:color="auto" w:sz="4" w:space="0"/>
              <w:left w:val="nil"/>
              <w:bottom w:val="single" w:color="auto" w:sz="4" w:space="0"/>
              <w:right w:val="single" w:color="auto" w:sz="4" w:space="0"/>
            </w:tcBorders>
            <w:vAlign w:val="center"/>
          </w:tcPr>
          <w:p>
            <w:pPr>
              <w:spacing w:line="273" w:lineRule="auto"/>
              <w:jc w:val="center"/>
              <w:rPr>
                <w:rFonts w:ascii="仿宋_GB2312" w:hAnsi="宋体" w:eastAsia="仿宋_GB2312"/>
                <w:sz w:val="28"/>
                <w:szCs w:val="28"/>
              </w:rPr>
            </w:pPr>
            <w:r>
              <w:rPr>
                <w:rFonts w:hint="eastAsia" w:ascii="仿宋_GB2312" w:hAnsi="宋体" w:eastAsia="仿宋_GB2312"/>
                <w:sz w:val="28"/>
                <w:szCs w:val="28"/>
              </w:rPr>
              <w:t>履约担保</w:t>
            </w:r>
          </w:p>
        </w:tc>
        <w:tc>
          <w:tcPr>
            <w:tcW w:w="5000" w:type="dxa"/>
            <w:tcBorders>
              <w:top w:val="single" w:color="auto" w:sz="4" w:space="0"/>
              <w:left w:val="nil"/>
              <w:bottom w:val="single" w:color="auto" w:sz="4" w:space="0"/>
              <w:right w:val="single" w:color="auto" w:sz="4" w:space="0"/>
            </w:tcBorders>
            <w:vAlign w:val="center"/>
          </w:tcPr>
          <w:p>
            <w:pPr>
              <w:spacing w:line="273" w:lineRule="auto"/>
              <w:rPr>
                <w:rFonts w:ascii="仿宋_GB2312" w:hAnsi="宋体" w:eastAsia="仿宋_GB2312"/>
                <w:sz w:val="28"/>
                <w:szCs w:val="28"/>
              </w:rPr>
            </w:pPr>
            <w:r>
              <w:rPr>
                <w:rFonts w:hint="eastAsia" w:ascii="仿宋_GB2312" w:hAnsi="宋体" w:eastAsia="仿宋_GB2312"/>
                <w:sz w:val="28"/>
                <w:szCs w:val="28"/>
              </w:rPr>
              <w:t>履约担保的形式：</w:t>
            </w:r>
            <w:r>
              <w:rPr>
                <w:rFonts w:hint="eastAsia" w:ascii="仿宋_GB2312" w:hAnsi="宋体" w:eastAsia="仿宋_GB2312"/>
                <w:kern w:val="0"/>
                <w:sz w:val="28"/>
                <w:szCs w:val="28"/>
              </w:rPr>
              <w:t>无</w:t>
            </w:r>
          </w:p>
          <w:p>
            <w:pPr>
              <w:spacing w:line="273" w:lineRule="auto"/>
              <w:rPr>
                <w:rFonts w:ascii="仿宋_GB2312" w:hAnsi="宋体" w:eastAsia="仿宋_GB2312"/>
                <w:sz w:val="28"/>
                <w:szCs w:val="28"/>
              </w:rPr>
            </w:pPr>
            <w:r>
              <w:rPr>
                <w:rFonts w:hint="eastAsia" w:ascii="仿宋_GB2312" w:hAnsi="宋体" w:eastAsia="仿宋_GB2312"/>
                <w:sz w:val="28"/>
                <w:szCs w:val="28"/>
              </w:rPr>
              <w:t>履约担保的金额：无</w:t>
            </w:r>
          </w:p>
        </w:tc>
      </w:tr>
    </w:tbl>
    <w:p>
      <w:pPr>
        <w:spacing w:line="420" w:lineRule="exact"/>
        <w:jc w:val="center"/>
        <w:rPr>
          <w:rFonts w:ascii="仿宋_GB2312" w:hAnsi="宋体" w:eastAsia="仿宋_GB2312"/>
          <w:b/>
          <w:sz w:val="32"/>
          <w:szCs w:val="32"/>
        </w:rPr>
      </w:pPr>
    </w:p>
    <w:p>
      <w:pPr>
        <w:widowControl/>
        <w:jc w:val="center"/>
        <w:rPr>
          <w:rFonts w:ascii="仿宋_GB2312" w:hAnsi="宋体" w:eastAsia="仿宋_GB2312"/>
          <w:b/>
          <w:sz w:val="32"/>
          <w:szCs w:val="32"/>
        </w:rPr>
      </w:pPr>
      <w:r>
        <w:rPr>
          <w:rFonts w:ascii="仿宋_GB2312" w:hAnsi="宋体" w:eastAsia="仿宋_GB2312"/>
          <w:b/>
          <w:sz w:val="32"/>
          <w:szCs w:val="32"/>
        </w:rPr>
        <w:br w:type="page"/>
      </w:r>
      <w:r>
        <w:rPr>
          <w:rFonts w:hint="eastAsia" w:ascii="仿宋_GB2312" w:hAnsi="宋体" w:eastAsia="仿宋_GB2312"/>
          <w:b/>
          <w:sz w:val="32"/>
          <w:szCs w:val="32"/>
        </w:rPr>
        <w:t>第三章  竞争性比选文件的组成</w:t>
      </w:r>
    </w:p>
    <w:p>
      <w:pPr>
        <w:spacing w:line="420" w:lineRule="exact"/>
        <w:ind w:left="780"/>
        <w:jc w:val="center"/>
        <w:rPr>
          <w:rFonts w:ascii="仿宋_GB2312" w:hAnsi="宋体" w:eastAsia="仿宋_GB2312"/>
          <w:b/>
          <w:bCs/>
          <w:sz w:val="28"/>
          <w:szCs w:val="28"/>
        </w:rPr>
      </w:pPr>
      <w:r>
        <w:rPr>
          <w:rFonts w:hint="eastAsia" w:ascii="仿宋_GB2312" w:hAnsi="宋体" w:eastAsia="仿宋_GB2312"/>
          <w:b/>
          <w:bCs/>
          <w:sz w:val="28"/>
          <w:szCs w:val="28"/>
        </w:rPr>
        <w:t>A     总则</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1、项目概况： 略</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2、资金来源：自有</w:t>
      </w:r>
    </w:p>
    <w:p>
      <w:pPr>
        <w:spacing w:line="420" w:lineRule="exact"/>
        <w:ind w:firstLine="560" w:firstLineChars="200"/>
        <w:jc w:val="left"/>
        <w:rPr>
          <w:rFonts w:ascii="仿宋_GB2312" w:hAnsi="宋体" w:eastAsia="仿宋_GB2312"/>
          <w:color w:val="000000"/>
          <w:sz w:val="28"/>
          <w:szCs w:val="28"/>
        </w:rPr>
      </w:pPr>
      <w:r>
        <w:rPr>
          <w:rFonts w:hint="eastAsia" w:ascii="仿宋_GB2312" w:eastAsia="仿宋_GB2312"/>
          <w:color w:val="000000"/>
          <w:sz w:val="28"/>
          <w:szCs w:val="28"/>
        </w:rPr>
        <w:t>3、要求：</w:t>
      </w:r>
      <w:r>
        <w:rPr>
          <w:rFonts w:hint="eastAsia" w:ascii="仿宋_GB2312" w:eastAsia="仿宋_GB2312"/>
          <w:sz w:val="28"/>
          <w:szCs w:val="28"/>
        </w:rPr>
        <w:t>满足公司码头经营许可审批要求</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4、竞争性比选人必须满足下列要求：</w:t>
      </w:r>
    </w:p>
    <w:p>
      <w:pPr>
        <w:pStyle w:val="2"/>
        <w:spacing w:line="580" w:lineRule="exact"/>
        <w:jc w:val="left"/>
        <w:rPr>
          <w:rFonts w:ascii="仿宋" w:hAnsi="仿宋" w:eastAsia="仿宋" w:cs="仿宋"/>
          <w:b w:val="0"/>
          <w:bCs w:val="0"/>
          <w:color w:val="000000" w:themeColor="text1"/>
          <w:sz w:val="28"/>
          <w:szCs w:val="28"/>
        </w:rPr>
      </w:pPr>
      <w:r>
        <w:rPr>
          <w:rFonts w:hint="eastAsia" w:ascii="仿宋_GB2312" w:hAnsi="宋体" w:eastAsia="仿宋_GB2312"/>
          <w:sz w:val="28"/>
          <w:szCs w:val="28"/>
        </w:rPr>
        <w:t>（1）</w:t>
      </w:r>
      <w:r>
        <w:rPr>
          <w:rFonts w:hint="eastAsia" w:ascii="仿宋" w:hAnsi="仿宋" w:eastAsia="仿宋" w:cs="仿宋"/>
          <w:b w:val="0"/>
          <w:bCs w:val="0"/>
          <w:color w:val="000000" w:themeColor="text1"/>
          <w:sz w:val="28"/>
          <w:szCs w:val="28"/>
        </w:rPr>
        <w:t>具有能够独立承担民事责任能力的单位，经营范围包含水运设计或航道咨询等。</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（2）每个竞争性比选人必须配备项目经理一名。</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（3）近三年内完成相关业绩，并取得批复文件（提供批复文件复印件）。</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5、法人授权委托书；</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6、每个竞争性比选人只能提交一份竞争性比选文件，参与本项目一个以上竞争性比选的竞争性比选人，将使其参与的全部竞争性比选无效。</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7、严禁转包行为，如发现转包行为，招标人可终止合同，竞争性比选人将承担一切损失及相关法律责任。</w:t>
      </w:r>
    </w:p>
    <w:p>
      <w:pPr>
        <w:spacing w:line="420" w:lineRule="exact"/>
        <w:ind w:firstLine="422" w:firstLineChars="150"/>
        <w:jc w:val="center"/>
        <w:rPr>
          <w:rFonts w:ascii="仿宋_GB2312" w:hAnsi="宋体" w:eastAsia="仿宋_GB2312"/>
          <w:b/>
          <w:bCs/>
          <w:sz w:val="28"/>
          <w:szCs w:val="28"/>
        </w:rPr>
      </w:pPr>
    </w:p>
    <w:p>
      <w:pPr>
        <w:spacing w:line="420" w:lineRule="exact"/>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B  招标文件</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1、招标文件由招标文件目录所列内容组成。</w:t>
      </w:r>
    </w:p>
    <w:p>
      <w:pPr>
        <w:spacing w:line="420" w:lineRule="exact"/>
        <w:ind w:firstLine="560" w:firstLineChars="200"/>
        <w:rPr>
          <w:rFonts w:ascii="仿宋_GB2312" w:hAnsi="宋体" w:eastAsia="仿宋_GB2312"/>
          <w:sz w:val="28"/>
          <w:szCs w:val="28"/>
        </w:rPr>
      </w:pPr>
      <w:r>
        <w:rPr>
          <w:rFonts w:hint="eastAsia" w:ascii="仿宋_GB2312" w:hAnsi="宋体" w:eastAsia="仿宋_GB2312"/>
          <w:sz w:val="28"/>
          <w:szCs w:val="28"/>
        </w:rPr>
        <w:t>2、竞争性比选人应详细阅读招标文件的全部内容。不按招标文件的要求提供竞争性比选文件和资料，可能导致竞争性比选被拒绝。</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3、招标文件的澄清、解释</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竞争性比选人对招标文件如有疑点要求澄清，必须在答疑会前两天以传真形式交予招标人，并在竞争性比选答疑会上以正式书面形式向招标人提出。招标人将在竞争性比选答疑会上进行集中答疑，并拟定答疑纪要分发给所有的竞争性比选人，此后，招标人将不再接受竞争性比选人的任何提问。</w:t>
      </w:r>
    </w:p>
    <w:p>
      <w:pPr>
        <w:spacing w:line="420" w:lineRule="exact"/>
        <w:ind w:firstLine="280" w:firstLineChars="100"/>
        <w:rPr>
          <w:rFonts w:ascii="仿宋_GB2312" w:hAnsi="宋体" w:eastAsia="仿宋_GB2312"/>
          <w:b/>
          <w:bCs/>
          <w:sz w:val="28"/>
          <w:szCs w:val="28"/>
        </w:rPr>
      </w:pPr>
      <w:r>
        <w:rPr>
          <w:rFonts w:hint="eastAsia" w:ascii="仿宋_GB2312" w:hAnsi="宋体" w:eastAsia="仿宋_GB2312"/>
          <w:sz w:val="28"/>
          <w:szCs w:val="28"/>
        </w:rPr>
        <w:t>4、为使竞争性比选人有足够的时间按招标文件的修改要求考虑修正竞争性比选文件，招标人可酌情推迟竞争性比选截止日期和开标日期，并将此变更通知每一竞争性比选人。</w:t>
      </w:r>
    </w:p>
    <w:p>
      <w:pPr>
        <w:spacing w:line="420" w:lineRule="exact"/>
        <w:ind w:left="360"/>
        <w:jc w:val="center"/>
        <w:rPr>
          <w:rFonts w:ascii="仿宋_GB2312" w:hAnsi="宋体" w:eastAsia="仿宋_GB2312"/>
          <w:b/>
          <w:bCs/>
          <w:sz w:val="28"/>
          <w:szCs w:val="28"/>
        </w:rPr>
      </w:pPr>
      <w:r>
        <w:rPr>
          <w:rFonts w:hint="eastAsia" w:ascii="仿宋_GB2312" w:hAnsi="宋体" w:eastAsia="仿宋_GB2312"/>
          <w:b/>
          <w:bCs/>
          <w:sz w:val="28"/>
          <w:szCs w:val="28"/>
        </w:rPr>
        <w:t>C  竞争性比选文件的编制</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1、经济部分</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（1）竞争性比选书</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（2）竞争性比选承诺</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（3）授权委托书</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（4）开标报价表</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2、商务部分</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（1）营业执照</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（2）项目经理简历表</w:t>
      </w:r>
    </w:p>
    <w:p>
      <w:pPr>
        <w:spacing w:line="420" w:lineRule="exact"/>
        <w:ind w:left="360"/>
        <w:rPr>
          <w:rFonts w:ascii="仿宋_GB2312" w:hAnsi="宋体" w:eastAsia="仿宋_GB2312"/>
          <w:sz w:val="28"/>
          <w:szCs w:val="28"/>
        </w:rPr>
      </w:pPr>
      <w:r>
        <w:rPr>
          <w:rFonts w:hint="eastAsia" w:ascii="仿宋_GB2312" w:hAnsi="宋体" w:eastAsia="仿宋_GB2312"/>
          <w:sz w:val="28"/>
          <w:szCs w:val="28"/>
        </w:rPr>
        <w:t>（3）业绩证明</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3、竞争性比选文件全部采用A4纸张按统一格式填写，中文打字并装订成册，正本每一页盖公司鲜章。</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4、竞争性比选报价说明</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（1）所有竞争性比选报价中的单价和合价均为人民币表示。</w:t>
      </w:r>
    </w:p>
    <w:p>
      <w:pPr>
        <w:spacing w:line="420" w:lineRule="exact"/>
        <w:ind w:firstLine="420" w:firstLineChars="150"/>
        <w:rPr>
          <w:rFonts w:ascii="仿宋_GB2312" w:hAnsi="宋体" w:eastAsia="仿宋_GB2312"/>
          <w:b/>
          <w:bCs/>
          <w:sz w:val="28"/>
          <w:szCs w:val="28"/>
        </w:rPr>
      </w:pPr>
      <w:r>
        <w:rPr>
          <w:rFonts w:hint="eastAsia" w:ascii="仿宋_GB2312" w:hAnsi="宋体" w:eastAsia="仿宋_GB2312"/>
          <w:sz w:val="28"/>
          <w:szCs w:val="28"/>
        </w:rPr>
        <w:t>（2）竞争性比选报价应包括本次招标编制所有费用，费用包干。</w:t>
      </w:r>
    </w:p>
    <w:p>
      <w:pPr>
        <w:spacing w:line="420" w:lineRule="exact"/>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D    竞争性比选文件的递交</w:t>
      </w:r>
    </w:p>
    <w:p>
      <w:pPr>
        <w:spacing w:line="420" w:lineRule="exact"/>
        <w:ind w:firstLine="422" w:firstLineChars="150"/>
        <w:rPr>
          <w:rFonts w:ascii="仿宋_GB2312" w:hAnsi="宋体" w:eastAsia="仿宋_GB2312"/>
          <w:b/>
          <w:bCs/>
          <w:sz w:val="28"/>
          <w:szCs w:val="28"/>
        </w:rPr>
      </w:pPr>
      <w:r>
        <w:rPr>
          <w:rFonts w:hint="eastAsia" w:ascii="仿宋_GB2312" w:hAnsi="宋体" w:eastAsia="仿宋_GB2312"/>
          <w:b/>
          <w:bCs/>
          <w:sz w:val="28"/>
          <w:szCs w:val="28"/>
        </w:rPr>
        <w:t>一、竞争性比选文件的密封及标记</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 竞争性比选文件全部密封在一个外层包封中，并在标书上明确标明“正本”或“副本”，外层包封上写明招标项目名称、竞争性比选人名称、地址，并注明“开标时启封”字样。</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2、竞争性比选截止时间 2020 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 xml:space="preserve">日。  </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3、竞争性比选文件必须在竞争性比选截止时间前送达到指定的竞争性比选地点。</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4、招标人推迟竞争性比选截止时间时，将以书面（或传真）的形式，通知所有竞争性比选人，在这种情况下，招标人和竞争性比选人的权利和义务将受到新的截止期的约束。</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5、在竞争性比选截止时间以后送达的竞争性比选文件，招标人拒绝接收。</w:t>
      </w:r>
    </w:p>
    <w:p>
      <w:pPr>
        <w:spacing w:line="420" w:lineRule="exact"/>
        <w:ind w:firstLine="422" w:firstLineChars="150"/>
        <w:rPr>
          <w:rFonts w:ascii="仿宋_GB2312" w:hAnsi="宋体" w:eastAsia="仿宋_GB2312"/>
          <w:b/>
          <w:bCs/>
          <w:sz w:val="28"/>
          <w:szCs w:val="28"/>
        </w:rPr>
      </w:pPr>
      <w:r>
        <w:rPr>
          <w:rFonts w:hint="eastAsia" w:ascii="仿宋_GB2312" w:hAnsi="宋体" w:eastAsia="仿宋_GB2312"/>
          <w:b/>
          <w:bCs/>
          <w:sz w:val="28"/>
          <w:szCs w:val="28"/>
        </w:rPr>
        <w:t>二、竞争性比选文件的修改和撤回</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1、在竞争性比选截止时间之前，竞争性比选人可以以书面形式提出修改和撤回，招标人可以予以接受。</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2、竞争性比选人提出修改竞争性比选文件，必须先将原竞争性比选文件撤回，修改后，按招标文件的要求在竞争性比选截止时间之前重新递交。</w:t>
      </w:r>
    </w:p>
    <w:p>
      <w:pPr>
        <w:spacing w:line="420" w:lineRule="exact"/>
        <w:ind w:firstLine="420" w:firstLineChars="150"/>
        <w:rPr>
          <w:rFonts w:ascii="仿宋_GB2312" w:hAnsi="宋体" w:eastAsia="仿宋_GB2312"/>
          <w:b/>
          <w:bCs/>
          <w:sz w:val="28"/>
          <w:szCs w:val="28"/>
        </w:rPr>
      </w:pPr>
      <w:r>
        <w:rPr>
          <w:rFonts w:hint="eastAsia" w:ascii="仿宋_GB2312" w:hAnsi="宋体" w:eastAsia="仿宋_GB2312"/>
          <w:sz w:val="28"/>
          <w:szCs w:val="28"/>
        </w:rPr>
        <w:t>3、撤回竞争性比选应以书面（或传真）的形式通知招标人。如果采取传真形式撤回竞争性比选，随后必须补充有法人代表和授权代表签署的要求撤回竞争性比选的正式文件，撤回竞争性比选的时间以送达招标人时间为准。</w:t>
      </w:r>
    </w:p>
    <w:p>
      <w:pPr>
        <w:spacing w:line="420" w:lineRule="exact"/>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E  开标、评标和定标</w:t>
      </w:r>
    </w:p>
    <w:p>
      <w:pPr>
        <w:spacing w:line="420" w:lineRule="exact"/>
        <w:ind w:firstLine="422" w:firstLineChars="150"/>
        <w:rPr>
          <w:rFonts w:ascii="仿宋_GB2312" w:hAnsi="宋体" w:eastAsia="仿宋_GB2312"/>
          <w:b/>
          <w:bCs/>
          <w:sz w:val="28"/>
          <w:szCs w:val="28"/>
        </w:rPr>
      </w:pPr>
      <w:r>
        <w:rPr>
          <w:rFonts w:hint="eastAsia" w:ascii="仿宋_GB2312" w:hAnsi="宋体" w:eastAsia="仿宋_GB2312"/>
          <w:b/>
          <w:bCs/>
          <w:sz w:val="28"/>
          <w:szCs w:val="28"/>
        </w:rPr>
        <w:t>一、开标</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1、招标人按招标文件规定的时间、地点主持公开开标。招标人代表及有关工作人员参加。开标会将请有关监察部门进行监督。</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2、开标时查验竞争性比选文件密封情况，确认无误后拆封唱标。</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3、招标人在开标仪式上，将公布竞争性比选人的名称、竞争性比选项目名称、报价等，招标人将作唱标记录。</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4、参加开标会的评审组成员签名报到。</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二、</w:t>
      </w:r>
      <w:r>
        <w:rPr>
          <w:rFonts w:hint="eastAsia" w:ascii="仿宋_GB2312" w:hAnsi="宋体" w:eastAsia="仿宋_GB2312"/>
          <w:b/>
          <w:sz w:val="28"/>
          <w:szCs w:val="28"/>
        </w:rPr>
        <w:t>评标</w:t>
      </w:r>
    </w:p>
    <w:p>
      <w:pPr>
        <w:spacing w:line="420" w:lineRule="exact"/>
        <w:ind w:firstLine="420" w:firstLineChars="150"/>
        <w:rPr>
          <w:rFonts w:ascii="仿宋_GB2312" w:hAnsi="宋体" w:eastAsia="仿宋_GB2312"/>
          <w:sz w:val="28"/>
          <w:szCs w:val="28"/>
          <w:highlight w:val="red"/>
        </w:rPr>
      </w:pPr>
      <w:r>
        <w:rPr>
          <w:rFonts w:hint="eastAsia" w:ascii="仿宋_GB2312" w:hAnsi="宋体" w:eastAsia="仿宋_GB2312"/>
          <w:sz w:val="28"/>
          <w:szCs w:val="28"/>
        </w:rPr>
        <w:t>1、 本工程采用</w:t>
      </w:r>
      <w:r>
        <w:rPr>
          <w:rFonts w:hint="eastAsia" w:ascii="仿宋_GB2312" w:hAnsi="宋体" w:eastAsia="仿宋_GB2312"/>
          <w:color w:val="000000" w:themeColor="text1"/>
          <w:sz w:val="28"/>
          <w:szCs w:val="28"/>
        </w:rPr>
        <w:t>综合评审合理低价法</w:t>
      </w:r>
      <w:r>
        <w:rPr>
          <w:rFonts w:hint="eastAsia" w:ascii="仿宋_GB2312" w:hAnsi="宋体" w:eastAsia="仿宋_GB2312"/>
          <w:sz w:val="28"/>
          <w:szCs w:val="28"/>
        </w:rPr>
        <w:t>进行评分择优，竞争性比选人须按招标文件提供的编制要求报价。</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2、评标原则：本项目根据《中华人民共和国招投标管理办法》、《重轮集团招投标管理办法》等有关管理规定。</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3、评标人员守则</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全体参与评标人员；必须遵守评标纪律，不得泄密；必须公正，不得徇私；必须科学，不得草率；必须客观，不得带有成见；必须平等，不得强加于人；必须严谨，不得随意马虎</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4 所有参加评标人员必须遵守国家，地方政府制定的有关招标竞争性比选的法则，规定，遵守有关工程招标竞争性比选的保密制度；如有违反者，给予行政处分；情节严重，构成犯罪的，由司法机关依法追究其刑事责任。</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5 评审委员会</w:t>
      </w:r>
      <w:r>
        <w:rPr>
          <w:rFonts w:hint="eastAsia" w:ascii="仿宋_GB2312" w:hAnsi="宋体" w:eastAsia="仿宋_GB2312"/>
          <w:color w:val="000000" w:themeColor="text1"/>
          <w:sz w:val="28"/>
          <w:szCs w:val="28"/>
        </w:rPr>
        <w:t>由5人</w:t>
      </w:r>
      <w:r>
        <w:rPr>
          <w:rFonts w:hint="eastAsia" w:ascii="仿宋_GB2312" w:hAnsi="宋体" w:eastAsia="仿宋_GB2312"/>
          <w:sz w:val="28"/>
          <w:szCs w:val="28"/>
        </w:rPr>
        <w:t>组成，同时派</w:t>
      </w:r>
      <w:r>
        <w:rPr>
          <w:rFonts w:hint="eastAsia" w:ascii="仿宋_GB2312" w:hAnsi="宋体" w:eastAsia="仿宋_GB2312"/>
          <w:color w:val="000000"/>
          <w:sz w:val="28"/>
          <w:szCs w:val="28"/>
        </w:rPr>
        <w:t>1</w:t>
      </w:r>
      <w:r>
        <w:rPr>
          <w:rFonts w:hint="eastAsia" w:ascii="仿宋_GB2312" w:hAnsi="宋体" w:eastAsia="仿宋_GB2312"/>
          <w:sz w:val="28"/>
          <w:szCs w:val="28"/>
        </w:rPr>
        <w:t>名代表监督。</w:t>
      </w:r>
    </w:p>
    <w:p>
      <w:pPr>
        <w:spacing w:line="420" w:lineRule="exact"/>
        <w:ind w:firstLine="422" w:firstLineChars="150"/>
        <w:rPr>
          <w:rFonts w:ascii="仿宋_GB2312" w:hAnsi="宋体" w:eastAsia="仿宋_GB2312"/>
          <w:b/>
          <w:sz w:val="28"/>
          <w:szCs w:val="28"/>
        </w:rPr>
      </w:pPr>
      <w:r>
        <w:rPr>
          <w:rFonts w:hint="eastAsia" w:ascii="仿宋_GB2312" w:hAnsi="宋体" w:eastAsia="仿宋_GB2312"/>
          <w:b/>
          <w:sz w:val="28"/>
          <w:szCs w:val="28"/>
        </w:rPr>
        <w:t>三、废标</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属下列情况之一者为废标：</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1、竞争性比选文件未按要求密封；</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2、竞争性比选文件未加盖单位公章或法人代表、委托授权代表未签字（盖章）。</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3、竞争性比选文件正本缺页的；竞争性比选文件实质性内容字迹辨认不清的。</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4、竞争性比选文件出现两个及两个以上竞争性比选报价的。</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5、工程范围和工期、质量不能满足要求的；竞争性比选文件中附有招标人不能接受的条件的。</w:t>
      </w:r>
    </w:p>
    <w:p>
      <w:pPr>
        <w:spacing w:line="420" w:lineRule="exact"/>
        <w:ind w:firstLine="422" w:firstLineChars="150"/>
        <w:rPr>
          <w:rFonts w:ascii="仿宋_GB2312" w:hAnsi="宋体" w:eastAsia="仿宋_GB2312"/>
          <w:b/>
          <w:sz w:val="28"/>
          <w:szCs w:val="28"/>
        </w:rPr>
      </w:pPr>
      <w:r>
        <w:rPr>
          <w:rFonts w:hint="eastAsia" w:ascii="仿宋_GB2312" w:hAnsi="宋体" w:eastAsia="仿宋_GB2312"/>
          <w:b/>
          <w:sz w:val="28"/>
          <w:szCs w:val="28"/>
        </w:rPr>
        <w:t>四、评标过程保密</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 开标之后，直到与中标人签署合同之前，凡是属于审查、评标的有关资料以及决定中标人的信息等，均不得向竞争性比选人或其他无关的人员透露。</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 在评标期间，竞争性比选人企图影响招标人的任何活动，将导致其竞争性比选被拒绝。</w:t>
      </w:r>
    </w:p>
    <w:p>
      <w:pPr>
        <w:spacing w:line="420" w:lineRule="exact"/>
        <w:ind w:firstLine="422" w:firstLineChars="150"/>
        <w:rPr>
          <w:rFonts w:ascii="仿宋_GB2312" w:hAnsi="宋体" w:eastAsia="仿宋_GB2312"/>
          <w:b/>
          <w:sz w:val="28"/>
          <w:szCs w:val="28"/>
        </w:rPr>
      </w:pPr>
      <w:r>
        <w:rPr>
          <w:rFonts w:hint="eastAsia" w:ascii="仿宋_GB2312" w:hAnsi="宋体" w:eastAsia="仿宋_GB2312"/>
          <w:b/>
          <w:sz w:val="28"/>
          <w:szCs w:val="28"/>
        </w:rPr>
        <w:t>五、竞争性比选的澄清</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 评标委员会有权就竞争性比选文件中含混之处向竞争性比选人提出询问或澄清要求，竞争性比选人必须按照招标人通知的时间、地点及方式进行说明和澄清。</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2、必要时评委会可要求竞争性比选人就澄清的问题作书面回答，该书面回答应有竞争性比选人法人代表或授权代表的签字（盖章），并将作为竞争性比选内容的一部分。</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3、竞争性比选人对竞争性比选文件的澄清不得改变竞争性比选价格及竞争性比选文件实质内容。</w:t>
      </w:r>
    </w:p>
    <w:p>
      <w:pPr>
        <w:spacing w:line="420" w:lineRule="exact"/>
        <w:ind w:firstLine="422" w:firstLineChars="150"/>
        <w:rPr>
          <w:rFonts w:ascii="仿宋_GB2312" w:hAnsi="宋体" w:eastAsia="仿宋_GB2312"/>
          <w:b/>
          <w:sz w:val="28"/>
          <w:szCs w:val="28"/>
        </w:rPr>
      </w:pPr>
      <w:r>
        <w:rPr>
          <w:rFonts w:hint="eastAsia" w:ascii="仿宋_GB2312" w:hAnsi="宋体" w:eastAsia="仿宋_GB2312"/>
          <w:b/>
          <w:sz w:val="28"/>
          <w:szCs w:val="28"/>
        </w:rPr>
        <w:t>六、中标标准</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中标人的竞争性比选应当满足下列条件：</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 竞争性比选文件实质上响应招标文件要求并最大限度地满足招标文件中规定的各项综合评标标准的竞争性比选；</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2、竞争性比选文件编制内容完整、字迹清晰、针对性强且具有可读性。</w:t>
      </w:r>
    </w:p>
    <w:p>
      <w:pPr>
        <w:spacing w:line="420" w:lineRule="exact"/>
        <w:ind w:firstLine="422" w:firstLineChars="150"/>
        <w:rPr>
          <w:rFonts w:ascii="仿宋_GB2312" w:hAnsi="宋体" w:eastAsia="仿宋_GB2312"/>
          <w:b/>
          <w:sz w:val="28"/>
          <w:szCs w:val="28"/>
        </w:rPr>
      </w:pPr>
      <w:r>
        <w:rPr>
          <w:rFonts w:hint="eastAsia" w:ascii="仿宋_GB2312" w:hAnsi="宋体" w:eastAsia="仿宋_GB2312"/>
          <w:b/>
          <w:sz w:val="28"/>
          <w:szCs w:val="28"/>
        </w:rPr>
        <w:t>七、中标</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招标人根据评委会提出的书面报告和推荐的中标候选人确定中标人。</w:t>
      </w:r>
    </w:p>
    <w:p>
      <w:pPr>
        <w:spacing w:line="420" w:lineRule="exact"/>
        <w:ind w:firstLine="422" w:firstLineChars="150"/>
        <w:rPr>
          <w:rFonts w:ascii="仿宋_GB2312" w:hAnsi="宋体" w:eastAsia="仿宋_GB2312"/>
          <w:b/>
          <w:sz w:val="28"/>
          <w:szCs w:val="28"/>
        </w:rPr>
      </w:pPr>
      <w:r>
        <w:rPr>
          <w:rFonts w:hint="eastAsia" w:ascii="仿宋_GB2312" w:hAnsi="宋体" w:eastAsia="仿宋_GB2312"/>
          <w:b/>
          <w:sz w:val="28"/>
          <w:szCs w:val="28"/>
        </w:rPr>
        <w:t>八、中标通知</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1、在竞争性比选有效期内，招标人以书面形式通知所选定的中标人。</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2、中标通知书中应写明标价、签署合同的地点，合同应在中标通知书发出之日起10天内签署。</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3、当中标方按规定与招标人签订合同后，招标人不向其他竞争性比选人发出未中标通知书，招标人对未中标的竞争性比选人不作未中标原因的解释。</w:t>
      </w:r>
    </w:p>
    <w:p>
      <w:pPr>
        <w:spacing w:line="420" w:lineRule="exact"/>
        <w:ind w:firstLine="420" w:firstLineChars="150"/>
        <w:rPr>
          <w:rFonts w:ascii="仿宋_GB2312" w:hAnsi="宋体" w:eastAsia="仿宋_GB2312"/>
          <w:b/>
          <w:bCs/>
          <w:sz w:val="28"/>
          <w:szCs w:val="28"/>
        </w:rPr>
      </w:pPr>
      <w:r>
        <w:rPr>
          <w:rFonts w:hint="eastAsia" w:ascii="仿宋_GB2312" w:hAnsi="宋体" w:eastAsia="仿宋_GB2312"/>
          <w:sz w:val="28"/>
          <w:szCs w:val="28"/>
        </w:rPr>
        <w:t>4、中标通知书将是合同的一个组成部分。</w:t>
      </w:r>
    </w:p>
    <w:p>
      <w:pPr>
        <w:spacing w:line="420" w:lineRule="exact"/>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F   签订合同</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1、签订合同</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2、中标人应按中标通知书规定的时间、地点与招标人签订合同及相关文件。</w:t>
      </w:r>
    </w:p>
    <w:p>
      <w:pPr>
        <w:spacing w:line="420" w:lineRule="exact"/>
        <w:ind w:firstLine="420" w:firstLineChars="150"/>
        <w:rPr>
          <w:rFonts w:ascii="仿宋_GB2312" w:hAnsi="宋体" w:eastAsia="仿宋_GB2312"/>
          <w:color w:val="FF0000"/>
          <w:sz w:val="28"/>
          <w:szCs w:val="28"/>
        </w:rPr>
      </w:pPr>
      <w:r>
        <w:rPr>
          <w:rFonts w:hint="eastAsia" w:ascii="仿宋_GB2312" w:hAnsi="宋体" w:eastAsia="仿宋_GB2312"/>
          <w:sz w:val="28"/>
          <w:szCs w:val="28"/>
        </w:rPr>
        <w:t>3、当中标人未按“中标通知书”要求的时间、地点与招标人签订合同时，招标人将通知评委会推荐下一个中标候选人中标。</w:t>
      </w:r>
    </w:p>
    <w:p>
      <w:pPr>
        <w:spacing w:line="420" w:lineRule="exact"/>
        <w:ind w:firstLine="420" w:firstLineChars="150"/>
        <w:rPr>
          <w:rFonts w:ascii="仿宋_GB2312" w:hAnsi="宋体" w:eastAsia="仿宋_GB2312"/>
          <w:sz w:val="28"/>
          <w:szCs w:val="28"/>
        </w:rPr>
      </w:pPr>
      <w:r>
        <w:rPr>
          <w:rFonts w:hint="eastAsia" w:ascii="仿宋_GB2312" w:hAnsi="宋体" w:eastAsia="仿宋_GB2312"/>
          <w:sz w:val="28"/>
          <w:szCs w:val="28"/>
        </w:rPr>
        <w:t>4、招标文件、中标方的竞争性比选文件及评标过程中有关澄清文件均应作为合同附件。</w:t>
      </w:r>
    </w:p>
    <w:p>
      <w:pPr>
        <w:spacing w:line="360" w:lineRule="auto"/>
        <w:ind w:firstLine="420" w:firstLineChars="150"/>
        <w:rPr>
          <w:rFonts w:ascii="仿宋_GB2312" w:hAnsi="宋体" w:eastAsia="仿宋_GB2312"/>
          <w:sz w:val="28"/>
          <w:szCs w:val="28"/>
        </w:rPr>
      </w:pP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widowControl/>
        <w:jc w:val="left"/>
        <w:rPr>
          <w:rFonts w:ascii="仿宋_GB2312" w:hAnsi="宋体" w:eastAsia="仿宋_GB2312"/>
          <w:b/>
          <w:bCs/>
          <w:sz w:val="28"/>
          <w:szCs w:val="28"/>
        </w:rPr>
      </w:pPr>
      <w:bookmarkStart w:id="6" w:name="_Toc179632599"/>
      <w:bookmarkEnd w:id="6"/>
      <w:bookmarkStart w:id="7" w:name="_Toc247085739"/>
      <w:bookmarkEnd w:id="7"/>
      <w:bookmarkStart w:id="8" w:name="_Toc152042358"/>
      <w:bookmarkEnd w:id="8"/>
      <w:bookmarkStart w:id="9" w:name="_Toc144974548"/>
      <w:bookmarkEnd w:id="9"/>
      <w:bookmarkStart w:id="10" w:name="_Toc9680"/>
      <w:bookmarkEnd w:id="10"/>
      <w:bookmarkStart w:id="11" w:name="_Toc152045581"/>
      <w:r>
        <w:rPr>
          <w:rFonts w:ascii="仿宋_GB2312" w:hAnsi="宋体" w:eastAsia="仿宋_GB2312"/>
          <w:sz w:val="28"/>
          <w:szCs w:val="28"/>
        </w:rPr>
        <w:br w:type="page"/>
      </w:r>
    </w:p>
    <w:p>
      <w:pPr>
        <w:pStyle w:val="3"/>
        <w:ind w:right="-512" w:rightChars="-244"/>
        <w:rPr>
          <w:rFonts w:ascii="仿宋_GB2312" w:hAnsi="宋体" w:eastAsia="仿宋_GB2312"/>
          <w:sz w:val="28"/>
          <w:szCs w:val="28"/>
        </w:rPr>
      </w:pPr>
      <w:r>
        <w:rPr>
          <w:rFonts w:hint="eastAsia" w:ascii="仿宋_GB2312" w:hAnsi="宋体" w:eastAsia="仿宋_GB2312"/>
          <w:sz w:val="28"/>
          <w:szCs w:val="28"/>
        </w:rPr>
        <w:t>附件一：开标记录表</w:t>
      </w:r>
      <w:bookmarkEnd w:id="11"/>
    </w:p>
    <w:p>
      <w:pPr>
        <w:spacing w:line="400" w:lineRule="exact"/>
        <w:ind w:right="-512" w:rightChars="-244"/>
        <w:jc w:val="center"/>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（项目名称）开标记录表</w:t>
      </w:r>
    </w:p>
    <w:p>
      <w:pPr>
        <w:spacing w:line="500" w:lineRule="exact"/>
        <w:ind w:right="-512" w:rightChars="-244" w:firstLine="2100" w:firstLineChars="750"/>
        <w:rPr>
          <w:rFonts w:ascii="仿宋_GB2312" w:hAnsi="宋体" w:eastAsia="仿宋_GB2312"/>
          <w:sz w:val="28"/>
          <w:szCs w:val="28"/>
        </w:rPr>
      </w:pPr>
      <w:r>
        <w:rPr>
          <w:rFonts w:hint="eastAsia" w:ascii="仿宋_GB2312" w:hAnsi="宋体" w:eastAsia="仿宋_GB2312"/>
          <w:sz w:val="28"/>
          <w:szCs w:val="28"/>
        </w:rPr>
        <w:t>开标时间：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时</w:t>
      </w:r>
      <w:r>
        <w:rPr>
          <w:rFonts w:hint="eastAsia" w:ascii="仿宋_GB2312" w:hAnsi="宋体" w:eastAsia="仿宋_GB2312"/>
          <w:sz w:val="28"/>
          <w:szCs w:val="28"/>
          <w:u w:val="single"/>
        </w:rPr>
        <w:t xml:space="preserve">    </w:t>
      </w:r>
      <w:r>
        <w:rPr>
          <w:rFonts w:hint="eastAsia" w:ascii="仿宋_GB2312" w:hAnsi="宋体" w:eastAsia="仿宋_GB2312"/>
          <w:sz w:val="28"/>
          <w:szCs w:val="28"/>
        </w:rPr>
        <w:t>分</w:t>
      </w:r>
    </w:p>
    <w:tbl>
      <w:tblPr>
        <w:tblStyle w:val="10"/>
        <w:tblW w:w="8393" w:type="dxa"/>
        <w:jc w:val="center"/>
        <w:tblInd w:w="0" w:type="dxa"/>
        <w:tblLayout w:type="fixed"/>
        <w:tblCellMar>
          <w:top w:w="0" w:type="dxa"/>
          <w:left w:w="108" w:type="dxa"/>
          <w:bottom w:w="0" w:type="dxa"/>
          <w:right w:w="108" w:type="dxa"/>
        </w:tblCellMar>
      </w:tblPr>
      <w:tblGrid>
        <w:gridCol w:w="873"/>
        <w:gridCol w:w="1275"/>
        <w:gridCol w:w="1319"/>
        <w:gridCol w:w="1607"/>
        <w:gridCol w:w="1068"/>
        <w:gridCol w:w="769"/>
        <w:gridCol w:w="717"/>
        <w:gridCol w:w="765"/>
      </w:tblGrid>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序号</w:t>
            </w:r>
          </w:p>
        </w:tc>
        <w:tc>
          <w:tcPr>
            <w:tcW w:w="1275"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竞争性</w:t>
            </w:r>
          </w:p>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比选人</w:t>
            </w:r>
          </w:p>
        </w:tc>
        <w:tc>
          <w:tcPr>
            <w:tcW w:w="1319"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密封情况</w:t>
            </w:r>
          </w:p>
        </w:tc>
        <w:tc>
          <w:tcPr>
            <w:tcW w:w="1607"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竞争性比选</w:t>
            </w:r>
          </w:p>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报价（元）</w:t>
            </w:r>
          </w:p>
        </w:tc>
        <w:tc>
          <w:tcPr>
            <w:tcW w:w="1068"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质量</w:t>
            </w:r>
          </w:p>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标准</w:t>
            </w:r>
          </w:p>
        </w:tc>
        <w:tc>
          <w:tcPr>
            <w:tcW w:w="769"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工期</w:t>
            </w:r>
          </w:p>
        </w:tc>
        <w:tc>
          <w:tcPr>
            <w:tcW w:w="717"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备注</w:t>
            </w:r>
          </w:p>
        </w:tc>
        <w:tc>
          <w:tcPr>
            <w:tcW w:w="765" w:type="dxa"/>
            <w:tcBorders>
              <w:top w:val="single" w:color="auto" w:sz="4" w:space="0"/>
              <w:left w:val="nil"/>
              <w:bottom w:val="single" w:color="auto" w:sz="4" w:space="0"/>
              <w:right w:val="single" w:color="auto" w:sz="4" w:space="0"/>
            </w:tcBorders>
            <w:vAlign w:val="center"/>
          </w:tcPr>
          <w:p>
            <w:pPr>
              <w:spacing w:line="500" w:lineRule="exact"/>
              <w:ind w:right="-512" w:rightChars="-244"/>
              <w:rPr>
                <w:rFonts w:ascii="仿宋_GB2312" w:hAnsi="宋体" w:eastAsia="仿宋_GB2312"/>
                <w:sz w:val="28"/>
                <w:szCs w:val="28"/>
              </w:rPr>
            </w:pPr>
            <w:r>
              <w:rPr>
                <w:rFonts w:hint="eastAsia" w:ascii="仿宋_GB2312" w:hAnsi="宋体" w:eastAsia="仿宋_GB2312"/>
                <w:sz w:val="28"/>
                <w:szCs w:val="28"/>
              </w:rPr>
              <w:t>签名</w:t>
            </w: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7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27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31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60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1068"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9"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17"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c>
          <w:tcPr>
            <w:tcW w:w="765" w:type="dxa"/>
            <w:tcBorders>
              <w:top w:val="single" w:color="auto" w:sz="4" w:space="0"/>
              <w:left w:val="nil"/>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p>
        </w:tc>
      </w:tr>
      <w:tr>
        <w:tblPrEx>
          <w:tblLayout w:type="fixed"/>
          <w:tblCellMar>
            <w:top w:w="0" w:type="dxa"/>
            <w:left w:w="108" w:type="dxa"/>
            <w:bottom w:w="0" w:type="dxa"/>
            <w:right w:w="108" w:type="dxa"/>
          </w:tblCellMar>
        </w:tblPrEx>
        <w:trPr>
          <w:jc w:val="center"/>
        </w:trPr>
        <w:tc>
          <w:tcPr>
            <w:tcW w:w="8393" w:type="dxa"/>
            <w:gridSpan w:val="8"/>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rFonts w:ascii="仿宋_GB2312" w:hAnsi="宋体" w:eastAsia="仿宋_GB2312"/>
                <w:sz w:val="28"/>
                <w:szCs w:val="28"/>
              </w:rPr>
            </w:pPr>
            <w:r>
              <w:rPr>
                <w:rFonts w:hint="eastAsia" w:ascii="仿宋_GB2312" w:hAnsi="宋体" w:eastAsia="仿宋_GB2312"/>
                <w:sz w:val="28"/>
                <w:szCs w:val="28"/>
              </w:rPr>
              <w:t>备注：招标人编制的标底/最高限价</w:t>
            </w:r>
            <w:r>
              <w:rPr>
                <w:rFonts w:hint="eastAsia" w:ascii="仿宋_GB2312" w:hAnsi="宋体" w:eastAsia="仿宋_GB2312"/>
                <w:sz w:val="28"/>
                <w:szCs w:val="28"/>
                <w:lang w:val="en-US" w:eastAsia="zh-CN"/>
              </w:rPr>
              <w:t>29</w:t>
            </w:r>
            <w:r>
              <w:rPr>
                <w:rFonts w:hint="eastAsia" w:ascii="仿宋_GB2312" w:hAnsi="宋体" w:eastAsia="仿宋_GB2312"/>
                <w:sz w:val="28"/>
                <w:szCs w:val="28"/>
              </w:rPr>
              <w:t>万元</w:t>
            </w:r>
            <w:r>
              <w:rPr>
                <w:rFonts w:hint="eastAsia" w:ascii="仿宋_GB2312" w:hAnsi="宋体" w:eastAsia="仿宋_GB2312"/>
                <w:color w:val="000000" w:themeColor="text1"/>
                <w:sz w:val="28"/>
                <w:szCs w:val="28"/>
              </w:rPr>
              <w:t>以内</w:t>
            </w:r>
            <w:r>
              <w:rPr>
                <w:rFonts w:hint="eastAsia" w:ascii="仿宋_GB2312" w:hAnsi="宋体" w:eastAsia="仿宋_GB2312"/>
                <w:sz w:val="28"/>
                <w:szCs w:val="28"/>
              </w:rPr>
              <w:t>。</w:t>
            </w:r>
          </w:p>
        </w:tc>
      </w:tr>
    </w:tbl>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firstLine="420" w:firstLineChars="150"/>
        <w:rPr>
          <w:rFonts w:ascii="仿宋_GB2312" w:hAnsi="宋体" w:eastAsia="仿宋_GB2312"/>
          <w:sz w:val="28"/>
          <w:szCs w:val="28"/>
          <w:u w:val="single"/>
        </w:rPr>
      </w:pPr>
      <w:r>
        <w:rPr>
          <w:rFonts w:hint="eastAsia" w:ascii="仿宋_GB2312" w:hAnsi="宋体" w:eastAsia="仿宋_GB2312"/>
          <w:sz w:val="28"/>
          <w:szCs w:val="28"/>
        </w:rPr>
        <w:t>招标人代表：</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记录人：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监标人：</w:t>
      </w:r>
      <w:r>
        <w:rPr>
          <w:rFonts w:hint="eastAsia" w:ascii="仿宋_GB2312" w:hAnsi="宋体" w:eastAsia="仿宋_GB2312"/>
          <w:sz w:val="28"/>
          <w:szCs w:val="28"/>
          <w:u w:val="single"/>
        </w:rPr>
        <w:t xml:space="preserve">          </w:t>
      </w:r>
    </w:p>
    <w:p>
      <w:pPr>
        <w:spacing w:line="440" w:lineRule="exact"/>
        <w:ind w:right="-512" w:rightChars="-244"/>
        <w:rPr>
          <w:rFonts w:ascii="仿宋_GB2312" w:hAnsi="宋体" w:eastAsia="仿宋_GB2312"/>
          <w:sz w:val="28"/>
          <w:szCs w:val="28"/>
          <w:u w:val="single"/>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br w:type="page"/>
      </w:r>
      <w:bookmarkStart w:id="12" w:name="_Toc4597"/>
      <w:bookmarkEnd w:id="12"/>
      <w:bookmarkStart w:id="13" w:name="_Toc247085740"/>
      <w:bookmarkEnd w:id="13"/>
      <w:bookmarkStart w:id="14" w:name="_Toc179632600"/>
      <w:bookmarkEnd w:id="14"/>
      <w:bookmarkStart w:id="15" w:name="_Toc144974549"/>
      <w:bookmarkEnd w:id="15"/>
      <w:bookmarkStart w:id="16" w:name="_Toc152045582"/>
      <w:bookmarkEnd w:id="16"/>
      <w:bookmarkStart w:id="17" w:name="_Toc246996225"/>
      <w:bookmarkEnd w:id="17"/>
      <w:bookmarkStart w:id="18" w:name="_Toc152042359"/>
      <w:bookmarkEnd w:id="18"/>
      <w:bookmarkStart w:id="19" w:name="_Toc246996968"/>
      <w:r>
        <w:rPr>
          <w:rFonts w:hint="eastAsia" w:ascii="仿宋_GB2312" w:hAnsi="宋体" w:eastAsia="仿宋_GB2312"/>
          <w:sz w:val="28"/>
          <w:szCs w:val="28"/>
        </w:rPr>
        <w:t>附</w:t>
      </w:r>
      <w:bookmarkEnd w:id="19"/>
      <w:r>
        <w:rPr>
          <w:rFonts w:hint="eastAsia" w:ascii="仿宋_GB2312" w:hAnsi="宋体" w:eastAsia="仿宋_GB2312"/>
          <w:sz w:val="28"/>
          <w:szCs w:val="28"/>
        </w:rPr>
        <w:t>件二：问题澄清通知</w:t>
      </w:r>
    </w:p>
    <w:p>
      <w:pPr>
        <w:spacing w:line="440" w:lineRule="exact"/>
        <w:ind w:right="-512" w:rightChars="-244"/>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jc w:val="center"/>
        <w:rPr>
          <w:rFonts w:ascii="仿宋_GB2312" w:hAnsi="宋体" w:eastAsia="仿宋_GB2312"/>
          <w:sz w:val="28"/>
          <w:szCs w:val="28"/>
        </w:rPr>
      </w:pPr>
      <w:r>
        <w:rPr>
          <w:rFonts w:hint="eastAsia" w:ascii="仿宋_GB2312" w:hAnsi="宋体" w:eastAsia="仿宋_GB2312"/>
          <w:sz w:val="28"/>
          <w:szCs w:val="28"/>
        </w:rPr>
        <w:t>问题澄清通知</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编号：</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（竞争性比选人名称）：</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（项目名称）招标的评标委员会，对你方的竞争性比选文件进行了仔细的审查，现需你方对下列问题以书面形式予以澄清：</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1.</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2.</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请将上述问题的澄清于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时前递交至</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（详细地址）或传真至</w:t>
      </w:r>
      <w:r>
        <w:rPr>
          <w:rFonts w:hint="eastAsia" w:ascii="仿宋_GB2312" w:hAnsi="宋体" w:eastAsia="仿宋_GB2312"/>
          <w:sz w:val="28"/>
          <w:szCs w:val="28"/>
          <w:u w:val="single"/>
        </w:rPr>
        <w:t xml:space="preserve">         </w:t>
      </w:r>
      <w:r>
        <w:rPr>
          <w:rFonts w:hint="eastAsia" w:ascii="仿宋_GB2312" w:hAnsi="宋体" w:eastAsia="仿宋_GB2312"/>
          <w:sz w:val="28"/>
          <w:szCs w:val="28"/>
        </w:rPr>
        <w:t>（传真号码）。采用传真方式的，应在</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时前将原件递交至</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（详细地址）。</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jc w:val="right"/>
        <w:rPr>
          <w:rFonts w:ascii="仿宋_GB2312" w:hAnsi="宋体" w:eastAsia="仿宋_GB2312"/>
          <w:sz w:val="28"/>
          <w:szCs w:val="28"/>
        </w:rPr>
      </w:pPr>
      <w:r>
        <w:rPr>
          <w:rFonts w:hint="eastAsia" w:ascii="仿宋_GB2312" w:hAnsi="宋体" w:eastAsia="仿宋_GB2312"/>
          <w:sz w:val="28"/>
          <w:szCs w:val="28"/>
        </w:rPr>
        <w:t xml:space="preserve">                              招标人或招标代理机构：</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（签字或盖章）</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firstLine="3780" w:firstLineChars="1350"/>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年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br w:type="page"/>
      </w:r>
      <w:bookmarkStart w:id="20" w:name="_Toc179632601"/>
      <w:bookmarkEnd w:id="20"/>
      <w:bookmarkStart w:id="21" w:name="_Toc152042360"/>
      <w:bookmarkEnd w:id="21"/>
      <w:bookmarkStart w:id="22" w:name="_Toc16283"/>
      <w:bookmarkEnd w:id="22"/>
      <w:bookmarkStart w:id="23" w:name="_Toc246996969"/>
      <w:bookmarkEnd w:id="23"/>
      <w:bookmarkStart w:id="24" w:name="_Toc247085741"/>
      <w:bookmarkEnd w:id="24"/>
      <w:bookmarkStart w:id="25" w:name="_Toc152045583"/>
      <w:bookmarkEnd w:id="25"/>
      <w:bookmarkStart w:id="26" w:name="_Toc246996226"/>
      <w:bookmarkEnd w:id="26"/>
      <w:bookmarkStart w:id="27" w:name="_Toc144974550"/>
      <w:r>
        <w:rPr>
          <w:rFonts w:hint="eastAsia" w:ascii="仿宋_GB2312" w:hAnsi="宋体" w:eastAsia="仿宋_GB2312"/>
          <w:sz w:val="28"/>
          <w:szCs w:val="28"/>
        </w:rPr>
        <w:t>附件三：问题的澄清</w:t>
      </w:r>
      <w:bookmarkEnd w:id="27"/>
    </w:p>
    <w:p>
      <w:pPr>
        <w:spacing w:line="400" w:lineRule="exact"/>
        <w:ind w:right="-512" w:rightChars="-244"/>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right="-512" w:rightChars="-244"/>
        <w:jc w:val="center"/>
        <w:rPr>
          <w:rFonts w:ascii="仿宋_GB2312" w:hAnsi="宋体" w:eastAsia="仿宋_GB2312"/>
          <w:sz w:val="28"/>
          <w:szCs w:val="28"/>
        </w:rPr>
      </w:pPr>
      <w:r>
        <w:rPr>
          <w:rFonts w:hint="eastAsia" w:ascii="仿宋_GB2312" w:hAnsi="宋体" w:eastAsia="仿宋_GB2312"/>
          <w:sz w:val="28"/>
          <w:szCs w:val="28"/>
        </w:rPr>
        <w:t>问题的澄清</w:t>
      </w:r>
    </w:p>
    <w:p>
      <w:pPr>
        <w:spacing w:line="400" w:lineRule="exact"/>
        <w:ind w:right="-512" w:rightChars="-244" w:firstLine="4620" w:firstLineChars="1650"/>
        <w:rPr>
          <w:rFonts w:ascii="仿宋_GB2312" w:hAnsi="宋体" w:eastAsia="仿宋_GB2312"/>
          <w:sz w:val="28"/>
          <w:szCs w:val="28"/>
        </w:rPr>
      </w:pPr>
      <w:r>
        <w:rPr>
          <w:rFonts w:hint="eastAsia" w:ascii="仿宋_GB2312" w:hAnsi="宋体" w:eastAsia="仿宋_GB2312"/>
          <w:sz w:val="28"/>
          <w:szCs w:val="28"/>
        </w:rPr>
        <w:t xml:space="preserve">编号： </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项目名称）招标评标委员会：</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问题澄清通知（编号：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）已收悉，现澄清如下：</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1.</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2.</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竞争性比选人：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（盖单位章）</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法定代表人或其委托代理人：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br w:type="page"/>
      </w:r>
    </w:p>
    <w:p>
      <w:pPr>
        <w:pStyle w:val="3"/>
        <w:ind w:right="-512" w:rightChars="-244"/>
        <w:rPr>
          <w:rFonts w:ascii="仿宋_GB2312" w:hAnsi="宋体" w:eastAsia="仿宋_GB2312"/>
          <w:sz w:val="28"/>
          <w:szCs w:val="28"/>
        </w:rPr>
      </w:pPr>
      <w:bookmarkStart w:id="28" w:name="_Toc246996227"/>
      <w:bookmarkEnd w:id="28"/>
      <w:bookmarkStart w:id="29" w:name="_Toc247085742"/>
      <w:bookmarkEnd w:id="29"/>
      <w:bookmarkStart w:id="30" w:name="_Toc18454"/>
      <w:bookmarkEnd w:id="30"/>
      <w:bookmarkStart w:id="31" w:name="_Toc152045584"/>
      <w:bookmarkEnd w:id="31"/>
      <w:bookmarkStart w:id="32" w:name="_Toc152042361"/>
      <w:bookmarkEnd w:id="32"/>
      <w:bookmarkStart w:id="33" w:name="_Toc179632602"/>
      <w:bookmarkEnd w:id="33"/>
      <w:bookmarkStart w:id="34" w:name="_Toc246996970"/>
      <w:bookmarkEnd w:id="34"/>
      <w:bookmarkStart w:id="35" w:name="_Toc144974551"/>
      <w:r>
        <w:rPr>
          <w:rFonts w:hint="eastAsia" w:ascii="仿宋_GB2312" w:hAnsi="宋体" w:eastAsia="仿宋_GB2312"/>
          <w:sz w:val="28"/>
          <w:szCs w:val="28"/>
        </w:rPr>
        <w:t>附件四：中标通知书</w:t>
      </w:r>
      <w:bookmarkEnd w:id="35"/>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right="-512" w:rightChars="-244"/>
        <w:jc w:val="center"/>
        <w:rPr>
          <w:rFonts w:ascii="仿宋_GB2312" w:hAnsi="宋体" w:eastAsia="仿宋_GB2312"/>
          <w:b/>
          <w:bCs/>
          <w:sz w:val="28"/>
          <w:szCs w:val="28"/>
        </w:rPr>
      </w:pPr>
      <w:r>
        <w:rPr>
          <w:rFonts w:hint="eastAsia" w:ascii="仿宋_GB2312" w:hAnsi="宋体" w:eastAsia="仿宋_GB2312"/>
          <w:b/>
          <w:bCs/>
          <w:sz w:val="28"/>
          <w:szCs w:val="28"/>
        </w:rPr>
        <w:t>中标通知书</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（中标人名称）：</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你方于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（竞争性比选日期）所递交的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（项目名称）竞争性比选文件已被我方接受，被确定为中标人。</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中标价：</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工期：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日历天。</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firstLine="420"/>
        <w:rPr>
          <w:rFonts w:ascii="仿宋_GB2312" w:hAnsi="宋体" w:eastAsia="仿宋_GB2312"/>
          <w:sz w:val="28"/>
          <w:szCs w:val="28"/>
        </w:rPr>
      </w:pPr>
      <w:r>
        <w:rPr>
          <w:rFonts w:hint="eastAsia" w:ascii="仿宋_GB2312" w:hAnsi="宋体" w:eastAsia="仿宋_GB2312"/>
          <w:sz w:val="28"/>
          <w:szCs w:val="28"/>
        </w:rPr>
        <w:t>请你方在接到本通知书后的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日内到</w:t>
      </w:r>
      <w:r>
        <w:rPr>
          <w:rFonts w:hint="eastAsia" w:ascii="仿宋_GB2312" w:hAnsi="宋体" w:eastAsia="仿宋_GB2312"/>
          <w:sz w:val="28"/>
          <w:szCs w:val="28"/>
          <w:u w:val="single"/>
        </w:rPr>
        <w:t xml:space="preserve">                      </w:t>
      </w:r>
      <w:r>
        <w:rPr>
          <w:rFonts w:hint="eastAsia" w:ascii="仿宋_GB2312" w:hAnsi="宋体" w:eastAsia="仿宋_GB2312"/>
          <w:sz w:val="28"/>
          <w:szCs w:val="28"/>
        </w:rPr>
        <w:t>（指定地点）与我方签订承包合同。</w:t>
      </w:r>
    </w:p>
    <w:p>
      <w:pPr>
        <w:spacing w:line="440" w:lineRule="exact"/>
        <w:ind w:right="-512" w:rightChars="-244"/>
        <w:rPr>
          <w:rFonts w:ascii="仿宋_GB2312" w:hAnsi="宋体" w:eastAsia="仿宋_GB2312"/>
          <w:sz w:val="28"/>
          <w:szCs w:val="28"/>
        </w:rPr>
      </w:pP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540" w:lineRule="exact"/>
        <w:ind w:right="-512" w:rightChars="-244"/>
        <w:jc w:val="right"/>
        <w:rPr>
          <w:rFonts w:ascii="仿宋_GB2312" w:hAnsi="宋体" w:eastAsia="仿宋_GB2312"/>
          <w:sz w:val="28"/>
          <w:szCs w:val="28"/>
        </w:rPr>
      </w:pPr>
      <w:r>
        <w:rPr>
          <w:rFonts w:hint="eastAsia" w:ascii="仿宋_GB2312" w:hAnsi="宋体" w:eastAsia="仿宋_GB2312"/>
          <w:sz w:val="28"/>
          <w:szCs w:val="28"/>
        </w:rPr>
        <w:t>招标人：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（盖单位章）</w:t>
      </w:r>
    </w:p>
    <w:p>
      <w:pPr>
        <w:spacing w:line="540" w:lineRule="exact"/>
        <w:ind w:right="-512" w:rightChars="-244"/>
        <w:jc w:val="right"/>
        <w:rPr>
          <w:rFonts w:ascii="仿宋_GB2312" w:hAnsi="宋体" w:eastAsia="仿宋_GB2312"/>
          <w:sz w:val="28"/>
          <w:szCs w:val="28"/>
        </w:rPr>
      </w:pPr>
      <w:r>
        <w:rPr>
          <w:rFonts w:hint="eastAsia" w:ascii="仿宋_GB2312" w:hAnsi="宋体" w:eastAsia="仿宋_GB2312"/>
          <w:sz w:val="28"/>
          <w:szCs w:val="28"/>
        </w:rPr>
        <w:t>法定代表人：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（签字）</w:t>
      </w:r>
    </w:p>
    <w:p>
      <w:pPr>
        <w:spacing w:line="540" w:lineRule="exact"/>
        <w:ind w:right="-512" w:rightChars="-244"/>
        <w:jc w:val="right"/>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400" w:lineRule="exact"/>
        <w:ind w:right="-512" w:rightChars="-244"/>
        <w:jc w:val="right"/>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br w:type="page"/>
      </w:r>
    </w:p>
    <w:p>
      <w:pPr>
        <w:pStyle w:val="3"/>
        <w:ind w:right="-512" w:rightChars="-244"/>
        <w:rPr>
          <w:rFonts w:ascii="仿宋_GB2312" w:hAnsi="宋体" w:eastAsia="仿宋_GB2312"/>
          <w:sz w:val="28"/>
          <w:szCs w:val="28"/>
        </w:rPr>
      </w:pPr>
      <w:bookmarkStart w:id="36" w:name="_Toc179632604"/>
      <w:bookmarkEnd w:id="36"/>
      <w:bookmarkStart w:id="37" w:name="_Toc152045586"/>
      <w:bookmarkEnd w:id="37"/>
      <w:bookmarkStart w:id="38" w:name="_Toc144974553"/>
      <w:bookmarkEnd w:id="38"/>
      <w:bookmarkStart w:id="39" w:name="_Toc246996229"/>
      <w:bookmarkEnd w:id="39"/>
      <w:bookmarkStart w:id="40" w:name="_Toc246996972"/>
      <w:bookmarkEnd w:id="40"/>
      <w:bookmarkStart w:id="41" w:name="_Toc152042363"/>
      <w:bookmarkEnd w:id="41"/>
      <w:bookmarkStart w:id="42" w:name="_Toc247085744"/>
      <w:bookmarkEnd w:id="42"/>
      <w:bookmarkStart w:id="43" w:name="_Toc30947"/>
      <w:r>
        <w:rPr>
          <w:rFonts w:hint="eastAsia" w:ascii="仿宋_GB2312" w:hAnsi="宋体" w:eastAsia="仿宋_GB2312"/>
          <w:sz w:val="28"/>
          <w:szCs w:val="28"/>
        </w:rPr>
        <w:t>附件</w:t>
      </w:r>
      <w:bookmarkEnd w:id="43"/>
      <w:r>
        <w:rPr>
          <w:rFonts w:hint="eastAsia" w:ascii="仿宋_GB2312" w:hAnsi="宋体" w:eastAsia="仿宋_GB2312"/>
          <w:sz w:val="28"/>
          <w:szCs w:val="28"/>
        </w:rPr>
        <w:t>五：确认通知</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00" w:lineRule="exact"/>
        <w:ind w:right="-512" w:rightChars="-244"/>
        <w:jc w:val="center"/>
        <w:rPr>
          <w:rFonts w:ascii="仿宋_GB2312" w:hAnsi="宋体" w:eastAsia="仿宋_GB2312"/>
          <w:sz w:val="28"/>
          <w:szCs w:val="28"/>
        </w:rPr>
      </w:pPr>
      <w:r>
        <w:rPr>
          <w:rFonts w:hint="eastAsia" w:ascii="仿宋_GB2312" w:hAnsi="宋体" w:eastAsia="仿宋_GB2312"/>
          <w:sz w:val="28"/>
          <w:szCs w:val="28"/>
        </w:rPr>
        <w:t>确认通知</w:t>
      </w:r>
    </w:p>
    <w:p>
      <w:pPr>
        <w:spacing w:line="40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（招标人名称）：</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firstLine="560" w:firstLineChars="200"/>
        <w:rPr>
          <w:rFonts w:ascii="仿宋_GB2312" w:hAnsi="宋体" w:eastAsia="仿宋_GB2312"/>
          <w:sz w:val="28"/>
          <w:szCs w:val="28"/>
          <w:u w:val="single"/>
        </w:rPr>
      </w:pPr>
      <w:r>
        <w:rPr>
          <w:rFonts w:hint="eastAsia" w:ascii="仿宋_GB2312" w:hAnsi="宋体" w:eastAsia="仿宋_GB2312"/>
          <w:sz w:val="28"/>
          <w:szCs w:val="28"/>
        </w:rPr>
        <w:t>你方于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年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日发出的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（项目名称）关于</w:t>
      </w:r>
      <w:r>
        <w:rPr>
          <w:rFonts w:hint="eastAsia" w:ascii="仿宋_GB2312" w:hAnsi="宋体" w:eastAsia="仿宋_GB2312"/>
          <w:sz w:val="28"/>
          <w:szCs w:val="28"/>
          <w:u w:val="single"/>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的通知，我方已于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日收到。</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特此确认。</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竞争性比选人：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（盖单位章）</w:t>
      </w:r>
    </w:p>
    <w:p>
      <w:pPr>
        <w:spacing w:line="440" w:lineRule="exact"/>
        <w:ind w:right="-512" w:rightChars="-244"/>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注：请另拟所有内容与此完全相同的一份，与</w:t>
      </w:r>
      <w:r>
        <w:rPr>
          <w:rFonts w:hint="eastAsia" w:ascii="仿宋_GB2312" w:hAnsi="宋体" w:eastAsia="仿宋_GB2312"/>
          <w:color w:val="000000" w:themeColor="text1"/>
          <w:sz w:val="28"/>
          <w:szCs w:val="28"/>
        </w:rPr>
        <w:t>竞争性比选保证金</w:t>
      </w:r>
      <w:r>
        <w:rPr>
          <w:rFonts w:hint="eastAsia" w:ascii="仿宋_GB2312" w:hAnsi="宋体" w:eastAsia="仿宋_GB2312"/>
          <w:sz w:val="28"/>
          <w:szCs w:val="28"/>
        </w:rPr>
        <w:t>的单据统一装在一个单独的信封中，以作唱标用。</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jc w:val="center"/>
        <w:rPr>
          <w:rFonts w:ascii="仿宋_GB2312" w:hAnsi="宋体" w:eastAsia="仿宋_GB2312"/>
          <w:sz w:val="28"/>
          <w:szCs w:val="28"/>
        </w:rPr>
      </w:pPr>
    </w:p>
    <w:p>
      <w:pPr>
        <w:pStyle w:val="3"/>
        <w:ind w:right="-512" w:rightChars="-244"/>
        <w:rPr>
          <w:rFonts w:ascii="仿宋_GB2312" w:hAnsi="宋体" w:eastAsia="仿宋_GB2312"/>
          <w:sz w:val="28"/>
          <w:szCs w:val="28"/>
        </w:rPr>
      </w:pPr>
      <w:r>
        <w:rPr>
          <w:rFonts w:hint="eastAsia" w:ascii="仿宋_GB2312" w:hAnsi="宋体" w:eastAsia="仿宋_GB2312"/>
          <w:sz w:val="28"/>
          <w:szCs w:val="28"/>
        </w:rPr>
        <w:t>附件六：比选结果确认书</w:t>
      </w:r>
    </w:p>
    <w:p>
      <w:pPr>
        <w:ind w:firstLine="2640" w:firstLineChars="550"/>
        <w:rPr>
          <w:sz w:val="48"/>
          <w:szCs w:val="48"/>
        </w:rPr>
      </w:pPr>
    </w:p>
    <w:p>
      <w:pPr>
        <w:jc w:val="center"/>
        <w:rPr>
          <w:rFonts w:ascii="方正仿宋_GBK" w:eastAsia="方正仿宋_GBK"/>
          <w:sz w:val="28"/>
          <w:szCs w:val="28"/>
        </w:rPr>
      </w:pPr>
      <w:r>
        <w:rPr>
          <w:rFonts w:hint="eastAsia" w:ascii="方正仿宋_GBK" w:eastAsia="方正仿宋_GBK"/>
          <w:sz w:val="28"/>
          <w:szCs w:val="28"/>
        </w:rPr>
        <w:t>比选结果确认书</w:t>
      </w:r>
    </w:p>
    <w:p>
      <w:pPr>
        <w:rPr>
          <w:rFonts w:ascii="方正仿宋_GBK" w:eastAsia="方正仿宋_GBK"/>
          <w:sz w:val="28"/>
          <w:szCs w:val="28"/>
        </w:rPr>
      </w:pPr>
      <w:r>
        <w:rPr>
          <w:rFonts w:hint="eastAsia" w:ascii="方正仿宋_GBK" w:eastAsia="方正仿宋_GBK"/>
          <w:sz w:val="28"/>
          <w:szCs w:val="28"/>
        </w:rPr>
        <w:t xml:space="preserve">  </w:t>
      </w:r>
    </w:p>
    <w:p>
      <w:pPr>
        <w:ind w:firstLine="2380" w:firstLineChars="850"/>
        <w:rPr>
          <w:rFonts w:ascii="方正仿宋_GBK" w:eastAsia="方正仿宋_GBK"/>
          <w:color w:val="000000" w:themeColor="text1"/>
          <w:sz w:val="28"/>
          <w:szCs w:val="28"/>
        </w:rPr>
      </w:pPr>
      <w:r>
        <w:rPr>
          <w:rFonts w:hint="eastAsia" w:ascii="方正仿宋_GBK" w:eastAsia="方正仿宋_GBK"/>
          <w:sz w:val="28"/>
          <w:szCs w:val="28"/>
        </w:rPr>
        <w:t>比选项目， 经评审小组成员对投标人               的投标文件进行综合评审 ，</w:t>
      </w:r>
      <w:r>
        <w:rPr>
          <w:rFonts w:hint="eastAsia" w:ascii="方正仿宋_GBK" w:eastAsia="方正仿宋_GBK"/>
          <w:color w:val="000000" w:themeColor="text1"/>
          <w:sz w:val="28"/>
          <w:szCs w:val="28"/>
        </w:rPr>
        <w:t>确定</w:t>
      </w:r>
      <w:r>
        <w:rPr>
          <w:rFonts w:hint="eastAsia" w:ascii="方正仿宋_GBK" w:eastAsia="方正仿宋_GBK"/>
          <w:color w:val="000000" w:themeColor="text1"/>
          <w:sz w:val="28"/>
          <w:szCs w:val="28"/>
          <w:u w:val="single"/>
        </w:rPr>
        <w:t xml:space="preserve">            </w:t>
      </w:r>
      <w:r>
        <w:rPr>
          <w:rFonts w:hint="eastAsia" w:ascii="方正仿宋_GBK" w:eastAsia="方正仿宋_GBK"/>
          <w:color w:val="000000" w:themeColor="text1"/>
          <w:sz w:val="28"/>
          <w:szCs w:val="28"/>
        </w:rPr>
        <w:t>单位为          中标人。</w:t>
      </w: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r>
        <w:rPr>
          <w:rFonts w:hint="eastAsia" w:ascii="方正仿宋_GBK" w:eastAsia="方正仿宋_GBK"/>
          <w:sz w:val="28"/>
          <w:szCs w:val="28"/>
        </w:rPr>
        <w:t xml:space="preserve">评审组成员签证：                                   </w:t>
      </w: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p>
    <w:p>
      <w:pPr>
        <w:ind w:firstLine="700" w:firstLineChars="250"/>
        <w:rPr>
          <w:rFonts w:ascii="方正仿宋_GBK" w:eastAsia="方正仿宋_GBK"/>
          <w:sz w:val="28"/>
          <w:szCs w:val="28"/>
        </w:rPr>
      </w:pPr>
      <w:r>
        <w:rPr>
          <w:rFonts w:hint="eastAsia" w:ascii="方正仿宋_GBK" w:eastAsia="方正仿宋_GBK"/>
          <w:sz w:val="28"/>
          <w:szCs w:val="28"/>
        </w:rPr>
        <w:t xml:space="preserve">                         年  月   日</w:t>
      </w:r>
    </w:p>
    <w:p>
      <w:pPr>
        <w:spacing w:line="360" w:lineRule="auto"/>
        <w:ind w:firstLine="420" w:firstLineChars="150"/>
        <w:jc w:val="center"/>
        <w:rPr>
          <w:rFonts w:ascii="方正仿宋_GBK" w:hAnsi="宋体" w:eastAsia="方正仿宋_GBK"/>
          <w:sz w:val="28"/>
          <w:szCs w:val="28"/>
        </w:rPr>
      </w:pPr>
    </w:p>
    <w:p>
      <w:pPr>
        <w:spacing w:line="360" w:lineRule="auto"/>
        <w:ind w:firstLine="420" w:firstLineChars="150"/>
        <w:jc w:val="center"/>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spacing w:line="360" w:lineRule="auto"/>
        <w:jc w:val="center"/>
        <w:rPr>
          <w:rFonts w:hint="eastAsia" w:ascii="方正仿宋_GBK" w:hAnsi="方正仿宋_GBK" w:eastAsia="方正仿宋_GBK" w:cs="方正仿宋_GBK"/>
          <w:b/>
          <w:bCs/>
          <w:sz w:val="36"/>
          <w:szCs w:val="36"/>
        </w:rPr>
      </w:pPr>
    </w:p>
    <w:p>
      <w:pPr>
        <w:spacing w:line="360" w:lineRule="auto"/>
        <w:jc w:val="center"/>
        <w:rPr>
          <w:rFonts w:hint="eastAsia" w:ascii="方正仿宋_GBK" w:hAnsi="方正仿宋_GBK" w:eastAsia="方正仿宋_GBK" w:cs="方正仿宋_GBK"/>
          <w:b/>
          <w:bCs/>
          <w:sz w:val="36"/>
          <w:szCs w:val="36"/>
        </w:rPr>
      </w:pPr>
    </w:p>
    <w:p>
      <w:pPr>
        <w:spacing w:line="360" w:lineRule="auto"/>
        <w:jc w:val="center"/>
        <w:rPr>
          <w:rFonts w:hint="eastAsia" w:ascii="方正仿宋_GBK" w:hAnsi="方正仿宋_GBK" w:eastAsia="方正仿宋_GBK" w:cs="方正仿宋_GBK"/>
          <w:b/>
          <w:bCs/>
          <w:sz w:val="36"/>
          <w:szCs w:val="36"/>
        </w:rPr>
      </w:pPr>
    </w:p>
    <w:p>
      <w:pPr>
        <w:spacing w:line="360" w:lineRule="auto"/>
        <w:jc w:val="center"/>
        <w:rPr>
          <w:rFonts w:hint="eastAsia" w:ascii="方正仿宋_GBK" w:hAnsi="方正仿宋_GBK" w:eastAsia="方正仿宋_GBK" w:cs="方正仿宋_GBK"/>
          <w:b/>
          <w:bCs/>
          <w:sz w:val="36"/>
          <w:szCs w:val="36"/>
        </w:rPr>
      </w:pPr>
    </w:p>
    <w:p>
      <w:pPr>
        <w:spacing w:line="360" w:lineRule="auto"/>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第五章   委托合同 （初稿）</w:t>
      </w:r>
    </w:p>
    <w:p>
      <w:pPr>
        <w:spacing w:line="600" w:lineRule="exact"/>
        <w:ind w:firstLine="640" w:firstLineChars="245"/>
        <w:rPr>
          <w:rStyle w:val="24"/>
          <w:rFonts w:ascii="宋体" w:hAnsi="宋体"/>
          <w:b/>
          <w:color w:val="000000"/>
          <w:spacing w:val="-20"/>
          <w:sz w:val="30"/>
          <w:szCs w:val="30"/>
        </w:rPr>
      </w:pPr>
    </w:p>
    <w:p>
      <w:pPr>
        <w:spacing w:line="600" w:lineRule="exact"/>
        <w:ind w:firstLine="640" w:firstLineChars="245"/>
        <w:rPr>
          <w:rStyle w:val="24"/>
          <w:rFonts w:ascii="宋体" w:hAnsi="宋体"/>
          <w:b/>
          <w:color w:val="000000"/>
          <w:spacing w:val="-20"/>
          <w:sz w:val="30"/>
          <w:szCs w:val="30"/>
        </w:rPr>
      </w:pPr>
    </w:p>
    <w:p>
      <w:pPr>
        <w:spacing w:line="600" w:lineRule="exact"/>
        <w:ind w:firstLine="640" w:firstLineChars="245"/>
        <w:rPr>
          <w:rStyle w:val="24"/>
          <w:rFonts w:ascii="宋体" w:hAnsi="宋体"/>
          <w:b/>
          <w:color w:val="000000"/>
          <w:spacing w:val="-20"/>
          <w:sz w:val="30"/>
          <w:szCs w:val="30"/>
        </w:rPr>
      </w:pPr>
    </w:p>
    <w:p>
      <w:pPr>
        <w:spacing w:line="600" w:lineRule="exact"/>
        <w:ind w:firstLine="640" w:firstLineChars="245"/>
        <w:rPr>
          <w:rStyle w:val="24"/>
          <w:rFonts w:ascii="宋体" w:hAnsi="宋体"/>
          <w:b/>
          <w:color w:val="000000"/>
          <w:spacing w:val="-20"/>
          <w:sz w:val="30"/>
          <w:szCs w:val="30"/>
        </w:rPr>
      </w:pPr>
    </w:p>
    <w:p>
      <w:pPr>
        <w:spacing w:line="600" w:lineRule="exact"/>
        <w:ind w:firstLine="1154" w:firstLineChars="442"/>
        <w:rPr>
          <w:rStyle w:val="24"/>
          <w:rFonts w:ascii="宋体" w:hAnsi="宋体"/>
          <w:b/>
          <w:color w:val="000000"/>
          <w:spacing w:val="-20"/>
          <w:sz w:val="30"/>
          <w:szCs w:val="30"/>
          <w:u w:val="single"/>
        </w:rPr>
      </w:pPr>
      <w:r>
        <w:rPr>
          <w:rStyle w:val="24"/>
          <w:rFonts w:ascii="宋体" w:hAnsi="宋体"/>
          <w:b/>
          <w:color w:val="000000"/>
          <w:spacing w:val="-20"/>
          <w:sz w:val="30"/>
          <w:szCs w:val="30"/>
        </w:rPr>
        <w:t>项 目 名 称：</w:t>
      </w:r>
      <w:r>
        <w:rPr>
          <w:rStyle w:val="24"/>
          <w:rFonts w:hint="eastAsia" w:ascii="宋体" w:hAnsi="宋体"/>
          <w:b/>
          <w:color w:val="000000"/>
          <w:spacing w:val="-20"/>
          <w:sz w:val="30"/>
          <w:szCs w:val="30"/>
          <w:u w:val="single"/>
        </w:rPr>
        <w:t xml:space="preserve">                                    </w:t>
      </w:r>
    </w:p>
    <w:p>
      <w:pPr>
        <w:spacing w:line="600" w:lineRule="exact"/>
        <w:ind w:left="2377" w:leftChars="203" w:hanging="1951" w:hangingChars="747"/>
        <w:rPr>
          <w:rStyle w:val="24"/>
          <w:rFonts w:ascii="宋体" w:hAnsi="宋体"/>
          <w:b/>
          <w:color w:val="000000"/>
          <w:spacing w:val="-20"/>
          <w:sz w:val="30"/>
          <w:szCs w:val="30"/>
          <w:u w:val="single"/>
        </w:rPr>
      </w:pPr>
    </w:p>
    <w:p>
      <w:pPr>
        <w:spacing w:line="600" w:lineRule="exact"/>
        <w:ind w:left="2375" w:leftChars="513" w:hanging="1298" w:hangingChars="497"/>
        <w:rPr>
          <w:rStyle w:val="24"/>
          <w:rFonts w:ascii="宋体" w:hAnsi="宋体"/>
          <w:b/>
          <w:color w:val="000000"/>
          <w:spacing w:val="-20"/>
          <w:sz w:val="30"/>
          <w:szCs w:val="30"/>
          <w:u w:val="single"/>
        </w:rPr>
      </w:pPr>
      <w:r>
        <w:rPr>
          <w:rStyle w:val="24"/>
          <w:rFonts w:ascii="宋体" w:hAnsi="宋体"/>
          <w:b/>
          <w:color w:val="000000"/>
          <w:spacing w:val="-20"/>
          <w:sz w:val="30"/>
          <w:szCs w:val="30"/>
        </w:rPr>
        <w:t>委 托 方（甲方）：</w:t>
      </w:r>
      <w:r>
        <w:rPr>
          <w:rStyle w:val="24"/>
          <w:rFonts w:ascii="宋体" w:hAnsi="宋体"/>
          <w:b/>
          <w:color w:val="000000"/>
          <w:spacing w:val="-20"/>
          <w:sz w:val="30"/>
          <w:szCs w:val="30"/>
          <w:u w:val="single"/>
        </w:rPr>
        <w:t xml:space="preserve"> </w:t>
      </w:r>
      <w:r>
        <w:rPr>
          <w:rStyle w:val="24"/>
          <w:rFonts w:hint="eastAsia" w:ascii="宋体" w:hAnsi="宋体"/>
          <w:b/>
          <w:color w:val="000000"/>
          <w:spacing w:val="-20"/>
          <w:sz w:val="30"/>
          <w:szCs w:val="30"/>
          <w:u w:val="single"/>
        </w:rPr>
        <w:t xml:space="preserve">                              </w:t>
      </w:r>
    </w:p>
    <w:p>
      <w:pPr>
        <w:spacing w:line="600" w:lineRule="exact"/>
        <w:ind w:left="2377" w:leftChars="203" w:hanging="1951" w:hangingChars="747"/>
        <w:rPr>
          <w:rStyle w:val="24"/>
          <w:rFonts w:ascii="宋体" w:hAnsi="宋体"/>
          <w:b/>
          <w:color w:val="000000"/>
          <w:spacing w:val="-20"/>
          <w:sz w:val="30"/>
          <w:szCs w:val="30"/>
        </w:rPr>
      </w:pPr>
    </w:p>
    <w:p>
      <w:pPr>
        <w:spacing w:line="600" w:lineRule="exact"/>
        <w:ind w:left="2375" w:leftChars="513" w:hanging="1298" w:hangingChars="497"/>
        <w:rPr>
          <w:rStyle w:val="24"/>
          <w:rFonts w:ascii="宋体" w:hAnsi="宋体"/>
          <w:b/>
          <w:color w:val="000000"/>
          <w:spacing w:val="-20"/>
          <w:sz w:val="30"/>
          <w:szCs w:val="30"/>
        </w:rPr>
      </w:pPr>
      <w:r>
        <w:rPr>
          <w:rStyle w:val="24"/>
          <w:rFonts w:ascii="宋体" w:hAnsi="宋体"/>
          <w:b/>
          <w:color w:val="000000"/>
          <w:spacing w:val="-20"/>
          <w:sz w:val="30"/>
          <w:szCs w:val="30"/>
        </w:rPr>
        <w:t>受</w:t>
      </w:r>
      <w:r>
        <w:rPr>
          <w:rStyle w:val="24"/>
          <w:rFonts w:hint="eastAsia" w:ascii="宋体" w:hAnsi="宋体"/>
          <w:b/>
          <w:color w:val="000000"/>
          <w:spacing w:val="-20"/>
          <w:sz w:val="30"/>
          <w:szCs w:val="30"/>
        </w:rPr>
        <w:t xml:space="preserve"> </w:t>
      </w:r>
      <w:r>
        <w:rPr>
          <w:rStyle w:val="24"/>
          <w:rFonts w:ascii="宋体" w:hAnsi="宋体"/>
          <w:b/>
          <w:color w:val="000000"/>
          <w:spacing w:val="-20"/>
          <w:sz w:val="30"/>
          <w:szCs w:val="30"/>
        </w:rPr>
        <w:t xml:space="preserve"> 托  方（乙方）：</w:t>
      </w:r>
      <w:r>
        <w:rPr>
          <w:rStyle w:val="24"/>
          <w:rFonts w:hint="eastAsia" w:ascii="宋体" w:hAnsi="宋体"/>
          <w:b/>
          <w:color w:val="000000"/>
          <w:spacing w:val="-20"/>
          <w:sz w:val="30"/>
          <w:szCs w:val="30"/>
          <w:u w:val="single"/>
        </w:rPr>
        <w:t xml:space="preserve">                            </w:t>
      </w:r>
      <w:r>
        <w:rPr>
          <w:rStyle w:val="24"/>
          <w:rFonts w:ascii="宋体" w:hAnsi="宋体"/>
          <w:b/>
          <w:color w:val="000000"/>
          <w:spacing w:val="-20"/>
          <w:sz w:val="30"/>
          <w:szCs w:val="30"/>
          <w:u w:val="single"/>
        </w:rPr>
        <w:t xml:space="preserve"> </w:t>
      </w:r>
    </w:p>
    <w:p>
      <w:pPr>
        <w:spacing w:line="600" w:lineRule="exact"/>
        <w:ind w:firstLine="301" w:firstLineChars="100"/>
        <w:rPr>
          <w:rStyle w:val="24"/>
          <w:rFonts w:ascii="宋体" w:hAnsi="宋体"/>
          <w:b/>
          <w:color w:val="000000"/>
          <w:sz w:val="30"/>
          <w:szCs w:val="30"/>
        </w:rPr>
      </w:pPr>
    </w:p>
    <w:p>
      <w:pPr>
        <w:spacing w:line="600" w:lineRule="exact"/>
        <w:ind w:left="2375" w:leftChars="513" w:hanging="1298" w:hangingChars="497"/>
        <w:rPr>
          <w:rStyle w:val="24"/>
          <w:rFonts w:ascii="宋体" w:hAnsi="宋体"/>
          <w:b/>
          <w:color w:val="000000"/>
          <w:spacing w:val="-20"/>
          <w:sz w:val="30"/>
          <w:szCs w:val="30"/>
          <w:u w:val="single"/>
        </w:rPr>
      </w:pPr>
      <w:r>
        <w:rPr>
          <w:rStyle w:val="24"/>
          <w:rFonts w:ascii="宋体" w:hAnsi="宋体"/>
          <w:b/>
          <w:color w:val="000000"/>
          <w:spacing w:val="-20"/>
          <w:sz w:val="30"/>
          <w:szCs w:val="30"/>
        </w:rPr>
        <w:t xml:space="preserve">签 订 地 点： </w:t>
      </w:r>
      <w:r>
        <w:rPr>
          <w:rStyle w:val="24"/>
          <w:rFonts w:ascii="宋体" w:hAnsi="宋体"/>
          <w:color w:val="000000"/>
          <w:spacing w:val="-20"/>
          <w:sz w:val="30"/>
          <w:szCs w:val="30"/>
          <w:u w:val="single"/>
        </w:rPr>
        <w:t xml:space="preserve">  </w:t>
      </w:r>
      <w:r>
        <w:rPr>
          <w:rStyle w:val="24"/>
          <w:rFonts w:hint="eastAsia" w:ascii="宋体" w:hAnsi="宋体"/>
          <w:color w:val="000000"/>
          <w:spacing w:val="-20"/>
          <w:sz w:val="30"/>
          <w:szCs w:val="30"/>
          <w:u w:val="single"/>
        </w:rPr>
        <w:t xml:space="preserve">                                 </w:t>
      </w:r>
    </w:p>
    <w:p>
      <w:pPr>
        <w:spacing w:line="600" w:lineRule="exact"/>
        <w:ind w:left="2377" w:leftChars="203" w:hanging="1951" w:hangingChars="747"/>
        <w:rPr>
          <w:rStyle w:val="24"/>
          <w:rFonts w:ascii="宋体" w:hAnsi="宋体"/>
          <w:b/>
          <w:color w:val="000000"/>
          <w:spacing w:val="-20"/>
          <w:sz w:val="30"/>
          <w:szCs w:val="30"/>
        </w:rPr>
      </w:pPr>
    </w:p>
    <w:p>
      <w:pPr>
        <w:spacing w:line="600" w:lineRule="exact"/>
        <w:ind w:left="2375" w:leftChars="513" w:hanging="1298" w:hangingChars="497"/>
        <w:rPr>
          <w:rStyle w:val="24"/>
          <w:rFonts w:ascii="宋体" w:hAnsi="宋体"/>
          <w:b/>
          <w:color w:val="000000"/>
          <w:spacing w:val="-20"/>
          <w:sz w:val="30"/>
          <w:szCs w:val="30"/>
        </w:rPr>
      </w:pPr>
      <w:r>
        <w:rPr>
          <w:rStyle w:val="24"/>
          <w:rFonts w:ascii="宋体" w:hAnsi="宋体"/>
          <w:b/>
          <w:color w:val="000000"/>
          <w:spacing w:val="-20"/>
          <w:sz w:val="30"/>
          <w:szCs w:val="30"/>
        </w:rPr>
        <w:t>签 订 日 期：    年     月    日</w:t>
      </w:r>
    </w:p>
    <w:p>
      <w:pPr>
        <w:ind w:left="2227" w:leftChars="203" w:hanging="1801" w:hangingChars="747"/>
        <w:rPr>
          <w:rStyle w:val="24"/>
          <w:rFonts w:ascii="宋体" w:hAnsi="宋体"/>
          <w:b/>
          <w:color w:val="000000"/>
          <w:spacing w:val="-20"/>
          <w:sz w:val="28"/>
          <w:szCs w:val="28"/>
        </w:rPr>
      </w:pPr>
    </w:p>
    <w:p>
      <w:pPr>
        <w:widowControl/>
        <w:jc w:val="left"/>
        <w:rPr>
          <w:rFonts w:ascii="方正仿宋_GBK" w:hAnsi="方正仿宋_GBK" w:eastAsia="方正仿宋_GBK" w:cs="方正仿宋_GBK"/>
          <w:b/>
          <w:bCs/>
          <w:sz w:val="36"/>
          <w:szCs w:val="36"/>
        </w:rPr>
      </w:pPr>
    </w:p>
    <w:p>
      <w:pPr>
        <w:spacing w:line="360" w:lineRule="auto"/>
        <w:jc w:val="center"/>
        <w:rPr>
          <w:rFonts w:ascii="仿宋_GB2312" w:hAnsi="宋体" w:eastAsia="仿宋_GB2312"/>
          <w:b/>
          <w:bCs/>
          <w:sz w:val="28"/>
          <w:szCs w:val="28"/>
        </w:rPr>
      </w:pPr>
    </w:p>
    <w:p>
      <w:pPr>
        <w:widowControl/>
        <w:jc w:val="left"/>
        <w:rPr>
          <w:rFonts w:ascii="仿宋" w:hAnsi="仿宋" w:eastAsia="仿宋"/>
          <w:sz w:val="27"/>
        </w:rPr>
      </w:pPr>
      <w:r>
        <w:rPr>
          <w:rFonts w:ascii="仿宋" w:hAnsi="仿宋" w:eastAsia="仿宋"/>
          <w:sz w:val="27"/>
        </w:rPr>
        <w:br w:type="page"/>
      </w:r>
    </w:p>
    <w:p>
      <w:pPr>
        <w:spacing w:line="500" w:lineRule="exact"/>
        <w:ind w:firstLine="540" w:firstLineChars="200"/>
        <w:rPr>
          <w:rFonts w:ascii="仿宋" w:hAnsi="仿宋" w:eastAsia="仿宋"/>
          <w:sz w:val="27"/>
        </w:rPr>
      </w:pPr>
      <w:r>
        <w:rPr>
          <w:rFonts w:ascii="仿宋" w:hAnsi="仿宋" w:eastAsia="仿宋"/>
          <w:sz w:val="27"/>
        </w:rPr>
        <w:t>根据《中华人民共和国合同法》，结合本工程的具体情况，为明确双方责任，</w:t>
      </w:r>
    </w:p>
    <w:p>
      <w:pPr>
        <w:spacing w:line="500" w:lineRule="exact"/>
        <w:rPr>
          <w:rFonts w:ascii="仿宋" w:hAnsi="仿宋" w:eastAsia="仿宋"/>
          <w:sz w:val="28"/>
        </w:rPr>
      </w:pPr>
      <w:r>
        <w:rPr>
          <w:rFonts w:ascii="仿宋" w:hAnsi="仿宋" w:eastAsia="仿宋"/>
          <w:sz w:val="28"/>
        </w:rPr>
        <w:t>综合评估工作质量，经过双方协商一致，签订本协议。</w:t>
      </w:r>
    </w:p>
    <w:p>
      <w:pPr>
        <w:spacing w:line="500" w:lineRule="exact"/>
        <w:ind w:left="560"/>
        <w:rPr>
          <w:rFonts w:ascii="仿宋" w:hAnsi="仿宋" w:eastAsia="仿宋"/>
          <w:sz w:val="28"/>
        </w:rPr>
      </w:pPr>
      <w:r>
        <w:rPr>
          <w:rFonts w:ascii="仿宋" w:hAnsi="仿宋" w:eastAsia="仿宋"/>
          <w:sz w:val="28"/>
        </w:rPr>
        <w:t>第一条：工程项目概况</w:t>
      </w:r>
    </w:p>
    <w:p>
      <w:pPr>
        <w:spacing w:line="500" w:lineRule="exact"/>
        <w:ind w:left="640"/>
      </w:pPr>
      <w:r>
        <w:rPr>
          <w:rFonts w:ascii="仿宋" w:hAnsi="仿宋" w:eastAsia="仿宋"/>
          <w:sz w:val="28"/>
        </w:rPr>
        <w:t>1.1 项目名称：</w:t>
      </w:r>
      <w:r>
        <w:t xml:space="preserve"> </w:t>
      </w:r>
    </w:p>
    <w:p>
      <w:pPr>
        <w:tabs>
          <w:tab w:val="left" w:pos="6625"/>
        </w:tabs>
        <w:spacing w:line="500" w:lineRule="exact"/>
        <w:ind w:left="560"/>
        <w:rPr>
          <w:rFonts w:ascii="仿宋" w:hAnsi="仿宋" w:eastAsia="仿宋"/>
          <w:sz w:val="28"/>
        </w:rPr>
      </w:pPr>
      <w:r>
        <w:rPr>
          <w:rFonts w:ascii="仿宋" w:hAnsi="仿宋" w:eastAsia="仿宋"/>
          <w:sz w:val="28"/>
        </w:rPr>
        <w:t>1.2 工程地点：</w:t>
      </w:r>
      <w:r>
        <w:rPr>
          <w:rFonts w:eastAsia="Times New Roman"/>
        </w:rPr>
        <w:tab/>
      </w:r>
      <w:r>
        <w:rPr>
          <w:rFonts w:ascii="仿宋" w:hAnsi="仿宋" w:eastAsia="仿宋"/>
          <w:sz w:val="28"/>
        </w:rPr>
        <w:drawing>
          <wp:anchor distT="0" distB="0" distL="114300" distR="114300" simplePos="0" relativeHeight="251660288" behindDoc="1" locked="0" layoutInCell="0" allowOverlap="1">
            <wp:simplePos x="0" y="0"/>
            <wp:positionH relativeFrom="column">
              <wp:posOffset>1555750</wp:posOffset>
            </wp:positionH>
            <wp:positionV relativeFrom="paragraph">
              <wp:posOffset>-13335</wp:posOffset>
            </wp:positionV>
            <wp:extent cx="2843530" cy="7620"/>
            <wp:effectExtent l="0" t="0" r="0" b="0"/>
            <wp:wrapNone/>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5" cstate="print"/>
                    <a:srcRect/>
                    <a:stretch>
                      <a:fillRect/>
                    </a:stretch>
                  </pic:blipFill>
                  <pic:spPr>
                    <a:xfrm>
                      <a:off x="0" y="0"/>
                      <a:ext cx="2843530" cy="7620"/>
                    </a:xfrm>
                    <a:prstGeom prst="rect">
                      <a:avLst/>
                    </a:prstGeom>
                    <a:noFill/>
                    <a:ln w="9525" cmpd="sng">
                      <a:noFill/>
                      <a:miter lim="800000"/>
                      <a:headEnd/>
                      <a:tailEnd/>
                    </a:ln>
                  </pic:spPr>
                </pic:pic>
              </a:graphicData>
            </a:graphic>
          </wp:anchor>
        </w:drawing>
      </w:r>
    </w:p>
    <w:p>
      <w:pPr>
        <w:spacing w:line="500" w:lineRule="exact"/>
        <w:ind w:left="560"/>
        <w:rPr>
          <w:rFonts w:ascii="仿宋" w:hAnsi="仿宋" w:eastAsia="仿宋"/>
          <w:sz w:val="28"/>
        </w:rPr>
      </w:pPr>
      <w:r>
        <w:rPr>
          <w:rFonts w:ascii="仿宋" w:hAnsi="仿宋" w:eastAsia="仿宋"/>
          <w:sz w:val="28"/>
        </w:rPr>
        <w:t>1.3 工程项目规模、特征：</w:t>
      </w:r>
      <w:r>
        <w:rPr>
          <w:rFonts w:hint="eastAsia" w:ascii="仿宋" w:hAnsi="仿宋" w:eastAsia="仿宋"/>
          <w:sz w:val="28"/>
        </w:rPr>
        <w:t xml:space="preserve"> </w:t>
      </w:r>
      <w:r>
        <w:rPr>
          <w:rFonts w:hint="eastAsia" w:ascii="仿宋" w:hAnsi="仿宋" w:eastAsia="仿宋"/>
          <w:sz w:val="28"/>
          <w:u w:val="single"/>
        </w:rPr>
        <w:t xml:space="preserve">                    </w:t>
      </w:r>
      <w:r>
        <w:rPr>
          <w:rFonts w:ascii="仿宋" w:hAnsi="仿宋" w:eastAsia="仿宋"/>
          <w:sz w:val="28"/>
        </w:rPr>
        <w:drawing>
          <wp:anchor distT="0" distB="0" distL="114300" distR="114300" simplePos="0" relativeHeight="251661312" behindDoc="1" locked="0" layoutInCell="0" allowOverlap="1">
            <wp:simplePos x="0" y="0"/>
            <wp:positionH relativeFrom="column">
              <wp:posOffset>2444115</wp:posOffset>
            </wp:positionH>
            <wp:positionV relativeFrom="paragraph">
              <wp:posOffset>-12065</wp:posOffset>
            </wp:positionV>
            <wp:extent cx="1688465" cy="7620"/>
            <wp:effectExtent l="0" t="0" r="0" b="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6" cstate="print"/>
                    <a:srcRect/>
                    <a:stretch>
                      <a:fillRect/>
                    </a:stretch>
                  </pic:blipFill>
                  <pic:spPr>
                    <a:xfrm>
                      <a:off x="0" y="0"/>
                      <a:ext cx="1688465" cy="7620"/>
                    </a:xfrm>
                    <a:prstGeom prst="rect">
                      <a:avLst/>
                    </a:prstGeom>
                    <a:noFill/>
                    <a:ln w="9525" cmpd="sng">
                      <a:noFill/>
                      <a:miter lim="800000"/>
                      <a:headEnd/>
                      <a:tailEnd/>
                    </a:ln>
                  </pic:spPr>
                </pic:pic>
              </a:graphicData>
            </a:graphic>
          </wp:anchor>
        </w:drawing>
      </w:r>
    </w:p>
    <w:p>
      <w:pPr>
        <w:spacing w:line="500" w:lineRule="exact"/>
        <w:ind w:right="140" w:firstLine="559"/>
        <w:rPr>
          <w:rFonts w:ascii="仿宋" w:hAnsi="仿宋" w:eastAsia="仿宋"/>
          <w:sz w:val="28"/>
        </w:rPr>
      </w:pPr>
      <w:r>
        <w:rPr>
          <w:rFonts w:ascii="仿宋" w:hAnsi="仿宋" w:eastAsia="仿宋"/>
          <w:sz w:val="28"/>
        </w:rPr>
        <w:t>第二条：委托方应在本协议签字生效 10 日内向承接方提供下列文件资料，并对其准确性、真实性负责。</w:t>
      </w:r>
    </w:p>
    <w:p>
      <w:pPr>
        <w:widowControl/>
        <w:numPr>
          <w:ilvl w:val="0"/>
          <w:numId w:val="2"/>
        </w:numPr>
        <w:tabs>
          <w:tab w:val="left" w:pos="1049"/>
        </w:tabs>
        <w:spacing w:line="500" w:lineRule="exact"/>
        <w:ind w:right="140" w:firstLine="559"/>
        <w:rPr>
          <w:rFonts w:ascii="仿宋" w:hAnsi="仿宋" w:eastAsia="仿宋"/>
          <w:sz w:val="28"/>
        </w:rPr>
      </w:pPr>
      <w:r>
        <w:rPr>
          <w:rFonts w:hint="eastAsia" w:ascii="仿宋" w:hAnsi="仿宋" w:eastAsia="仿宋"/>
          <w:sz w:val="28"/>
        </w:rPr>
        <w:t>提供</w:t>
      </w:r>
      <w:r>
        <w:rPr>
          <w:rFonts w:ascii="仿宋" w:hAnsi="仿宋" w:eastAsia="仿宋"/>
          <w:sz w:val="28"/>
        </w:rPr>
        <w:t>码头的</w:t>
      </w:r>
      <w:r>
        <w:rPr>
          <w:rFonts w:hint="eastAsia" w:ascii="仿宋" w:hAnsi="仿宋" w:eastAsia="仿宋"/>
          <w:sz w:val="28"/>
        </w:rPr>
        <w:t>相关</w:t>
      </w:r>
      <w:r>
        <w:rPr>
          <w:rFonts w:ascii="仿宋" w:hAnsi="仿宋" w:eastAsia="仿宋"/>
          <w:sz w:val="28"/>
        </w:rPr>
        <w:t>证明资料。</w:t>
      </w:r>
    </w:p>
    <w:p>
      <w:pPr>
        <w:widowControl/>
        <w:numPr>
          <w:ilvl w:val="0"/>
          <w:numId w:val="2"/>
        </w:numPr>
        <w:tabs>
          <w:tab w:val="left" w:pos="1049"/>
        </w:tabs>
        <w:spacing w:line="500" w:lineRule="exact"/>
        <w:ind w:right="140" w:firstLine="559"/>
        <w:rPr>
          <w:rFonts w:ascii="仿宋" w:hAnsi="仿宋" w:eastAsia="仿宋"/>
          <w:sz w:val="28"/>
        </w:rPr>
      </w:pPr>
      <w:r>
        <w:rPr>
          <w:rFonts w:ascii="仿宋" w:hAnsi="仿宋" w:eastAsia="仿宋"/>
          <w:sz w:val="28"/>
        </w:rPr>
        <w:t>提供本工程项目航道、海事等报告及相关文件（复印件）。</w:t>
      </w:r>
    </w:p>
    <w:p>
      <w:pPr>
        <w:spacing w:line="500" w:lineRule="exact"/>
        <w:ind w:right="140" w:firstLine="559"/>
        <w:rPr>
          <w:rFonts w:ascii="仿宋" w:hAnsi="仿宋" w:eastAsia="仿宋"/>
          <w:sz w:val="28"/>
        </w:rPr>
      </w:pPr>
      <w:r>
        <w:rPr>
          <w:rFonts w:ascii="仿宋" w:hAnsi="仿宋" w:eastAsia="仿宋"/>
          <w:sz w:val="28"/>
        </w:rPr>
        <w:t>第三条：承接方向</w:t>
      </w:r>
      <w:r>
        <w:rPr>
          <w:rFonts w:hint="eastAsia" w:ascii="仿宋" w:hAnsi="仿宋" w:eastAsia="仿宋"/>
          <w:sz w:val="28"/>
        </w:rPr>
        <w:t>委托</w:t>
      </w:r>
      <w:r>
        <w:rPr>
          <w:rFonts w:ascii="仿宋" w:hAnsi="仿宋" w:eastAsia="仿宋"/>
          <w:sz w:val="28"/>
        </w:rPr>
        <w:t>方提交</w:t>
      </w:r>
      <w:r>
        <w:rPr>
          <w:rFonts w:hint="eastAsia" w:ascii="仿宋" w:hAnsi="仿宋" w:eastAsia="仿宋"/>
          <w:sz w:val="28"/>
        </w:rPr>
        <w:t>主管机关认可的《</w:t>
      </w:r>
      <w:r>
        <w:rPr>
          <w:rFonts w:hint="eastAsia" w:ascii="仿宋" w:hAnsi="仿宋" w:eastAsia="仿宋"/>
          <w:sz w:val="28"/>
          <w:lang w:val="en-US" w:eastAsia="zh-CN"/>
        </w:rPr>
        <w:t>行洪论证</w:t>
      </w:r>
      <w:r>
        <w:rPr>
          <w:rFonts w:hint="eastAsia" w:ascii="仿宋" w:hAnsi="仿宋" w:eastAsia="仿宋"/>
          <w:sz w:val="28"/>
        </w:rPr>
        <w:t>评价报告》</w:t>
      </w:r>
      <w:r>
        <w:rPr>
          <w:rFonts w:ascii="仿宋" w:hAnsi="仿宋" w:eastAsia="仿宋"/>
          <w:sz w:val="28"/>
        </w:rPr>
        <w:t>各 3 份，并对其质量负责</w:t>
      </w:r>
      <w:r>
        <w:rPr>
          <w:rFonts w:hint="eastAsia" w:ascii="仿宋" w:hAnsi="仿宋" w:eastAsia="仿宋"/>
          <w:sz w:val="28"/>
        </w:rPr>
        <w:t>，不得因任何理由影响评估服务进度及获取批复文件</w:t>
      </w:r>
      <w:r>
        <w:rPr>
          <w:rFonts w:ascii="仿宋" w:hAnsi="仿宋" w:eastAsia="仿宋"/>
          <w:sz w:val="28"/>
        </w:rPr>
        <w:t>。</w:t>
      </w:r>
    </w:p>
    <w:p>
      <w:pPr>
        <w:spacing w:line="500" w:lineRule="exact"/>
        <w:ind w:left="560"/>
        <w:rPr>
          <w:rFonts w:ascii="仿宋" w:hAnsi="仿宋" w:eastAsia="仿宋"/>
          <w:sz w:val="28"/>
        </w:rPr>
      </w:pPr>
      <w:r>
        <w:rPr>
          <w:rFonts w:ascii="仿宋" w:hAnsi="仿宋" w:eastAsia="仿宋"/>
          <w:sz w:val="28"/>
        </w:rPr>
        <w:t>第</w:t>
      </w:r>
      <w:r>
        <w:rPr>
          <w:rFonts w:hint="eastAsia" w:ascii="仿宋" w:hAnsi="仿宋" w:eastAsia="仿宋"/>
          <w:sz w:val="28"/>
          <w:lang w:val="en-US" w:eastAsia="zh-CN"/>
        </w:rPr>
        <w:t>三</w:t>
      </w:r>
      <w:r>
        <w:rPr>
          <w:rFonts w:ascii="仿宋" w:hAnsi="仿宋" w:eastAsia="仿宋"/>
          <w:sz w:val="28"/>
        </w:rPr>
        <w:t>条：评估服务工期</w:t>
      </w:r>
      <w:r>
        <w:rPr>
          <w:rFonts w:hint="eastAsia" w:ascii="仿宋" w:hAnsi="仿宋" w:eastAsia="仿宋"/>
          <w:sz w:val="28"/>
          <w:u w:val="single"/>
        </w:rPr>
        <w:t xml:space="preserve">          </w:t>
      </w:r>
      <w:r>
        <w:rPr>
          <w:rFonts w:ascii="仿宋" w:hAnsi="仿宋" w:eastAsia="仿宋"/>
          <w:sz w:val="28"/>
        </w:rPr>
        <w:t>。</w:t>
      </w:r>
    </w:p>
    <w:p>
      <w:pPr>
        <w:widowControl/>
        <w:tabs>
          <w:tab w:val="left" w:pos="1090"/>
        </w:tabs>
        <w:spacing w:line="500" w:lineRule="exact"/>
        <w:ind w:right="140" w:firstLine="560" w:firstLineChars="200"/>
        <w:rPr>
          <w:rFonts w:ascii="仿宋" w:hAnsi="仿宋" w:eastAsia="仿宋"/>
          <w:color w:val="FF0000"/>
          <w:sz w:val="28"/>
        </w:rPr>
      </w:pPr>
      <w:r>
        <w:rPr>
          <w:rFonts w:hint="eastAsia" w:ascii="仿宋" w:hAnsi="仿宋" w:eastAsia="仿宋"/>
          <w:color w:val="000000" w:themeColor="text1"/>
          <w:sz w:val="28"/>
          <w:lang w:val="en-US" w:eastAsia="zh-CN"/>
        </w:rPr>
        <w:t>3</w:t>
      </w:r>
      <w:r>
        <w:rPr>
          <w:rFonts w:hint="eastAsia" w:ascii="仿宋" w:hAnsi="仿宋" w:eastAsia="仿宋"/>
          <w:color w:val="000000" w:themeColor="text1"/>
          <w:sz w:val="28"/>
        </w:rPr>
        <w:t>.1</w:t>
      </w:r>
      <w:r>
        <w:rPr>
          <w:rFonts w:ascii="仿宋" w:hAnsi="仿宋" w:eastAsia="仿宋"/>
          <w:color w:val="000000" w:themeColor="text1"/>
          <w:sz w:val="28"/>
        </w:rPr>
        <w:t>本工程的评估工作在航道、海事等专项意见取得后 10 日内</w:t>
      </w:r>
      <w:r>
        <w:rPr>
          <w:rFonts w:ascii="仿宋" w:hAnsi="仿宋" w:eastAsia="仿宋"/>
          <w:sz w:val="28"/>
        </w:rPr>
        <w:t>提交</w:t>
      </w:r>
      <w:r>
        <w:rPr>
          <w:rFonts w:hint="eastAsia" w:ascii="仿宋" w:hAnsi="仿宋" w:eastAsia="仿宋"/>
          <w:sz w:val="28"/>
        </w:rPr>
        <w:t>《</w:t>
      </w:r>
      <w:r>
        <w:rPr>
          <w:rFonts w:hint="eastAsia" w:ascii="仿宋" w:hAnsi="仿宋" w:eastAsia="仿宋"/>
          <w:sz w:val="28"/>
          <w:lang w:val="en-US" w:eastAsia="zh-CN"/>
        </w:rPr>
        <w:t>行洪论证</w:t>
      </w:r>
      <w:r>
        <w:rPr>
          <w:rFonts w:hint="eastAsia" w:ascii="仿宋" w:hAnsi="仿宋" w:eastAsia="仿宋"/>
          <w:sz w:val="28"/>
        </w:rPr>
        <w:t>评价报告》</w:t>
      </w:r>
      <w:r>
        <w:rPr>
          <w:rFonts w:ascii="仿宋" w:hAnsi="仿宋" w:eastAsia="仿宋"/>
          <w:sz w:val="28"/>
        </w:rPr>
        <w:t>，由于委托方的原因未能及时提供本协议第二条约定的资料，工期顺延，</w:t>
      </w:r>
      <w:r>
        <w:rPr>
          <w:rFonts w:ascii="仿宋" w:hAnsi="仿宋" w:eastAsia="仿宋"/>
          <w:color w:val="000000" w:themeColor="text1"/>
          <w:sz w:val="28"/>
        </w:rPr>
        <w:t>乙方不承担任何责任。</w:t>
      </w:r>
    </w:p>
    <w:p>
      <w:pPr>
        <w:widowControl/>
        <w:numPr>
          <w:ilvl w:val="0"/>
          <w:numId w:val="0"/>
        </w:numPr>
        <w:tabs>
          <w:tab w:val="left" w:pos="1040"/>
        </w:tabs>
        <w:spacing w:line="500" w:lineRule="exact"/>
        <w:ind w:left="559" w:leftChars="0"/>
        <w:rPr>
          <w:rFonts w:ascii="仿宋" w:hAnsi="仿宋" w:eastAsia="仿宋"/>
          <w:sz w:val="28"/>
        </w:rPr>
      </w:pPr>
      <w:r>
        <w:rPr>
          <w:rFonts w:hint="eastAsia" w:ascii="仿宋" w:hAnsi="仿宋" w:eastAsia="仿宋"/>
          <w:sz w:val="28"/>
          <w:lang w:val="en-US" w:eastAsia="zh-CN"/>
        </w:rPr>
        <w:t>3.2</w:t>
      </w:r>
      <w:r>
        <w:rPr>
          <w:rFonts w:ascii="仿宋" w:hAnsi="仿宋" w:eastAsia="仿宋"/>
          <w:sz w:val="28"/>
        </w:rPr>
        <w:t>评估服务工作有效期限以协议规定的时间为准。如遇特殊情况（工作量</w:t>
      </w:r>
      <w:r>
        <w:rPr>
          <w:rFonts w:ascii="仿宋" w:hAnsi="仿宋" w:eastAsia="仿宋"/>
          <w:sz w:val="28"/>
        </w:rPr>
        <w:drawing>
          <wp:anchor distT="0" distB="0" distL="114300" distR="114300" simplePos="0" relativeHeight="251662336" behindDoc="1" locked="0" layoutInCell="0" allowOverlap="1">
            <wp:simplePos x="0" y="0"/>
            <wp:positionH relativeFrom="column">
              <wp:posOffset>1778000</wp:posOffset>
            </wp:positionH>
            <wp:positionV relativeFrom="paragraph">
              <wp:posOffset>-1689735</wp:posOffset>
            </wp:positionV>
            <wp:extent cx="266700" cy="762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srcRect/>
                    <a:stretch>
                      <a:fillRect/>
                    </a:stretch>
                  </pic:blipFill>
                  <pic:spPr>
                    <a:xfrm>
                      <a:off x="0" y="0"/>
                      <a:ext cx="266700" cy="7620"/>
                    </a:xfrm>
                    <a:prstGeom prst="rect">
                      <a:avLst/>
                    </a:prstGeom>
                    <a:noFill/>
                    <a:ln w="9525" cmpd="sng">
                      <a:noFill/>
                      <a:miter lim="800000"/>
                      <a:headEnd/>
                      <a:tailEnd/>
                    </a:ln>
                  </pic:spPr>
                </pic:pic>
              </a:graphicData>
            </a:graphic>
          </wp:anchor>
        </w:drawing>
      </w:r>
    </w:p>
    <w:p>
      <w:pPr>
        <w:spacing w:line="500" w:lineRule="exact"/>
        <w:ind w:left="560" w:right="920" w:hanging="558"/>
        <w:rPr>
          <w:rFonts w:ascii="仿宋" w:hAnsi="仿宋" w:eastAsia="仿宋"/>
          <w:sz w:val="28"/>
        </w:rPr>
      </w:pPr>
      <w:r>
        <w:rPr>
          <w:rFonts w:ascii="仿宋" w:hAnsi="仿宋" w:eastAsia="仿宋"/>
          <w:sz w:val="28"/>
        </w:rPr>
        <w:t>变化，不可抗拒力以及非承接方原因造成的停、窝工等）时，工期顺延。第</w:t>
      </w:r>
      <w:r>
        <w:rPr>
          <w:rFonts w:hint="eastAsia" w:ascii="仿宋" w:hAnsi="仿宋" w:eastAsia="仿宋"/>
          <w:sz w:val="28"/>
          <w:lang w:val="en-US" w:eastAsia="zh-CN"/>
        </w:rPr>
        <w:t>四</w:t>
      </w:r>
      <w:r>
        <w:rPr>
          <w:rFonts w:ascii="仿宋" w:hAnsi="仿宋" w:eastAsia="仿宋"/>
          <w:sz w:val="28"/>
        </w:rPr>
        <w:t>条：收费标准及付费方式</w:t>
      </w:r>
    </w:p>
    <w:p>
      <w:pPr>
        <w:widowControl/>
        <w:numPr>
          <w:ilvl w:val="0"/>
          <w:numId w:val="0"/>
        </w:numPr>
        <w:tabs>
          <w:tab w:val="left" w:pos="1040"/>
        </w:tabs>
        <w:spacing w:line="500" w:lineRule="exact"/>
        <w:ind w:left="559" w:leftChars="0"/>
        <w:rPr>
          <w:rFonts w:ascii="仿宋" w:hAnsi="仿宋" w:eastAsia="仿宋"/>
          <w:sz w:val="28"/>
        </w:rPr>
      </w:pPr>
      <w:r>
        <w:rPr>
          <w:rFonts w:hint="eastAsia" w:ascii="仿宋" w:hAnsi="仿宋" w:eastAsia="仿宋"/>
          <w:sz w:val="28"/>
          <w:lang w:val="en-US" w:eastAsia="zh-CN"/>
        </w:rPr>
        <w:t>4.1</w:t>
      </w:r>
      <w:r>
        <w:rPr>
          <w:rFonts w:ascii="仿宋" w:hAnsi="仿宋" w:eastAsia="仿宋"/>
          <w:sz w:val="28"/>
        </w:rPr>
        <w:t>本次评估服务工作根据现有工作条件，由委托方与承接方协商确定。</w:t>
      </w:r>
    </w:p>
    <w:p>
      <w:pPr>
        <w:widowControl/>
        <w:numPr>
          <w:ilvl w:val="0"/>
          <w:numId w:val="0"/>
        </w:numPr>
        <w:tabs>
          <w:tab w:val="left" w:pos="1056"/>
        </w:tabs>
        <w:spacing w:line="500" w:lineRule="exact"/>
        <w:ind w:right="500" w:rightChars="0" w:firstLine="560" w:firstLineChars="200"/>
        <w:rPr>
          <w:rFonts w:ascii="仿宋" w:hAnsi="仿宋" w:eastAsia="仿宋"/>
          <w:sz w:val="28"/>
        </w:rPr>
      </w:pPr>
      <w:r>
        <w:rPr>
          <w:rFonts w:hint="eastAsia" w:ascii="仿宋" w:hAnsi="仿宋" w:eastAsia="仿宋"/>
          <w:sz w:val="28"/>
          <w:lang w:val="en-US" w:eastAsia="zh-CN"/>
        </w:rPr>
        <w:t>4.2</w:t>
      </w:r>
      <w:r>
        <w:rPr>
          <w:rFonts w:ascii="仿宋" w:hAnsi="仿宋" w:eastAsia="仿宋"/>
          <w:sz w:val="28"/>
        </w:rPr>
        <w:t>本项目按包干式收取费用，包干总费用为</w:t>
      </w:r>
      <w:r>
        <w:rPr>
          <w:rFonts w:ascii="仿宋" w:hAnsi="仿宋" w:eastAsia="仿宋"/>
          <w:sz w:val="28"/>
          <w:u w:val="single"/>
        </w:rPr>
        <w:t>￥</w:t>
      </w:r>
      <w:r>
        <w:rPr>
          <w:rFonts w:hint="eastAsia" w:ascii="仿宋" w:hAnsi="仿宋" w:eastAsia="仿宋"/>
          <w:sz w:val="28"/>
          <w:u w:val="single"/>
        </w:rPr>
        <w:t xml:space="preserve">     </w:t>
      </w:r>
      <w:r>
        <w:rPr>
          <w:rFonts w:ascii="仿宋" w:hAnsi="仿宋" w:eastAsia="仿宋"/>
          <w:sz w:val="28"/>
        </w:rPr>
        <w:t>元整（大写:人民币</w:t>
      </w:r>
      <w:r>
        <w:rPr>
          <w:rFonts w:hint="eastAsia" w:ascii="仿宋" w:hAnsi="仿宋" w:eastAsia="仿宋"/>
          <w:sz w:val="28"/>
          <w:u w:val="single"/>
        </w:rPr>
        <w:t xml:space="preserve">    </w:t>
      </w:r>
      <w:r>
        <w:rPr>
          <w:rFonts w:ascii="仿宋" w:hAnsi="仿宋" w:eastAsia="仿宋"/>
          <w:sz w:val="28"/>
        </w:rPr>
        <w:t>）（包干使用）。</w:t>
      </w:r>
    </w:p>
    <w:p>
      <w:pPr>
        <w:widowControl/>
        <w:numPr>
          <w:ilvl w:val="0"/>
          <w:numId w:val="0"/>
        </w:numPr>
        <w:tabs>
          <w:tab w:val="left" w:pos="1056"/>
        </w:tabs>
        <w:spacing w:line="500" w:lineRule="exact"/>
        <w:ind w:right="500" w:rightChars="0" w:firstLine="560" w:firstLineChars="200"/>
        <w:rPr>
          <w:rFonts w:ascii="仿宋" w:hAnsi="仿宋" w:eastAsia="仿宋"/>
          <w:sz w:val="28"/>
        </w:rPr>
      </w:pPr>
      <w:r>
        <w:rPr>
          <w:rFonts w:hint="eastAsia" w:ascii="仿宋" w:hAnsi="仿宋" w:eastAsia="仿宋"/>
          <w:b w:val="0"/>
          <w:bCs w:val="0"/>
          <w:sz w:val="28"/>
          <w:lang w:val="en-US" w:eastAsia="zh-CN"/>
        </w:rPr>
        <w:t>4.3乙方</w:t>
      </w:r>
      <w:r>
        <w:rPr>
          <w:rFonts w:hint="eastAsia" w:ascii="仿宋" w:hAnsi="仿宋" w:eastAsia="仿宋" w:cs="仿宋"/>
          <w:b w:val="0"/>
          <w:bCs w:val="0"/>
          <w:sz w:val="28"/>
          <w:szCs w:val="28"/>
        </w:rPr>
        <w:t>完成</w:t>
      </w:r>
      <w:r>
        <w:rPr>
          <w:rFonts w:hint="eastAsia" w:ascii="仿宋" w:hAnsi="仿宋" w:eastAsia="仿宋" w:cs="仿宋"/>
          <w:b w:val="0"/>
          <w:bCs w:val="0"/>
          <w:sz w:val="28"/>
          <w:szCs w:val="28"/>
          <w:lang w:val="en-US" w:eastAsia="zh-CN"/>
        </w:rPr>
        <w:t>行洪论证</w:t>
      </w:r>
      <w:r>
        <w:rPr>
          <w:rFonts w:hint="eastAsia" w:ascii="仿宋" w:hAnsi="仿宋" w:eastAsia="仿宋" w:cs="仿宋"/>
          <w:b w:val="0"/>
          <w:bCs w:val="0"/>
          <w:sz w:val="28"/>
          <w:szCs w:val="28"/>
        </w:rPr>
        <w:t>评价报告编制及评审，并获得上级部门及相关单位的审批等所有工作。</w:t>
      </w:r>
      <w:r>
        <w:rPr>
          <w:rFonts w:hint="eastAsia" w:ascii="仿宋" w:hAnsi="仿宋" w:eastAsia="仿宋" w:cs="仿宋"/>
          <w:b w:val="0"/>
          <w:bCs w:val="0"/>
          <w:sz w:val="28"/>
          <w:szCs w:val="28"/>
          <w:lang w:val="en-US" w:eastAsia="zh-CN"/>
        </w:rPr>
        <w:t>甲方向乙方一次性支付</w:t>
      </w:r>
      <w:r>
        <w:rPr>
          <w:rFonts w:ascii="仿宋" w:hAnsi="仿宋" w:eastAsia="仿宋"/>
          <w:sz w:val="28"/>
        </w:rPr>
        <w:t>包干总费用为</w:t>
      </w:r>
      <w:r>
        <w:rPr>
          <w:rFonts w:ascii="仿宋" w:hAnsi="仿宋" w:eastAsia="仿宋"/>
          <w:sz w:val="28"/>
          <w:u w:val="single"/>
        </w:rPr>
        <w:t>￥</w:t>
      </w:r>
      <w:r>
        <w:rPr>
          <w:rFonts w:hint="eastAsia" w:ascii="仿宋" w:hAnsi="仿宋" w:eastAsia="仿宋"/>
          <w:sz w:val="28"/>
          <w:u w:val="single"/>
        </w:rPr>
        <w:t xml:space="preserve">     </w:t>
      </w:r>
      <w:r>
        <w:rPr>
          <w:rFonts w:ascii="仿宋" w:hAnsi="仿宋" w:eastAsia="仿宋"/>
          <w:sz w:val="28"/>
        </w:rPr>
        <w:t>元整（大写:人民币</w:t>
      </w:r>
      <w:r>
        <w:rPr>
          <w:rFonts w:hint="eastAsia" w:ascii="仿宋" w:hAnsi="仿宋" w:eastAsia="仿宋"/>
          <w:sz w:val="28"/>
          <w:u w:val="single"/>
        </w:rPr>
        <w:t xml:space="preserve">    </w:t>
      </w:r>
      <w:r>
        <w:rPr>
          <w:rFonts w:ascii="仿宋" w:hAnsi="仿宋" w:eastAsia="仿宋"/>
          <w:sz w:val="28"/>
        </w:rPr>
        <w:t>）（包干使用）。</w:t>
      </w:r>
    </w:p>
    <w:p>
      <w:pPr>
        <w:spacing w:line="500" w:lineRule="exact"/>
        <w:rPr>
          <w:rFonts w:hint="default" w:eastAsiaTheme="minorEastAsia"/>
          <w:sz w:val="1"/>
          <w:lang w:val="en-US" w:eastAsia="zh-CN"/>
        </w:rPr>
        <w:sectPr>
          <w:pgSz w:w="11900" w:h="16838"/>
          <w:pgMar w:top="1440" w:right="940" w:bottom="731" w:left="1080" w:header="0" w:footer="0" w:gutter="0"/>
          <w:cols w:space="720" w:num="1"/>
          <w:docGrid w:linePitch="360" w:charSpace="0"/>
        </w:sectPr>
      </w:pPr>
    </w:p>
    <w:p>
      <w:pPr>
        <w:spacing w:line="500" w:lineRule="exact"/>
        <w:ind w:left="538" w:leftChars="256" w:right="7080" w:firstLine="0" w:firstLineChars="0"/>
        <w:rPr>
          <w:rFonts w:ascii="仿宋" w:hAnsi="仿宋" w:eastAsia="仿宋"/>
          <w:sz w:val="27"/>
        </w:rPr>
      </w:pPr>
      <w:bookmarkStart w:id="44" w:name="page3"/>
      <w:bookmarkEnd w:id="44"/>
      <w:r>
        <w:rPr>
          <w:rFonts w:ascii="仿宋" w:hAnsi="仿宋" w:eastAsia="仿宋"/>
          <w:sz w:val="27"/>
        </w:rPr>
        <w:t>第</w:t>
      </w:r>
      <w:r>
        <w:rPr>
          <w:rFonts w:hint="eastAsia" w:ascii="仿宋" w:hAnsi="仿宋" w:eastAsia="仿宋"/>
          <w:sz w:val="27"/>
          <w:lang w:val="en-US" w:eastAsia="zh-CN"/>
        </w:rPr>
        <w:t>五</w:t>
      </w:r>
      <w:r>
        <w:rPr>
          <w:rFonts w:ascii="仿宋" w:hAnsi="仿宋" w:eastAsia="仿宋"/>
          <w:sz w:val="27"/>
        </w:rPr>
        <w:t xml:space="preserve">条：双方责任 </w:t>
      </w:r>
      <w:r>
        <w:rPr>
          <w:rFonts w:hint="eastAsia" w:ascii="仿宋" w:hAnsi="仿宋" w:eastAsia="仿宋"/>
          <w:sz w:val="27"/>
          <w:lang w:val="en-US" w:eastAsia="zh-CN"/>
        </w:rPr>
        <w:t>5</w:t>
      </w:r>
      <w:r>
        <w:rPr>
          <w:rFonts w:ascii="仿宋" w:hAnsi="仿宋" w:eastAsia="仿宋"/>
          <w:sz w:val="27"/>
        </w:rPr>
        <w:t>.1 委托方责任</w:t>
      </w:r>
    </w:p>
    <w:p>
      <w:pPr>
        <w:spacing w:line="500" w:lineRule="exact"/>
        <w:ind w:right="140" w:firstLine="559"/>
        <w:rPr>
          <w:rFonts w:ascii="仿宋" w:hAnsi="仿宋" w:eastAsia="仿宋"/>
          <w:sz w:val="28"/>
        </w:rPr>
      </w:pPr>
      <w:r>
        <w:rPr>
          <w:rFonts w:hint="eastAsia" w:ascii="仿宋" w:hAnsi="仿宋" w:eastAsia="仿宋"/>
          <w:sz w:val="28"/>
          <w:lang w:val="en-US" w:eastAsia="zh-CN"/>
        </w:rPr>
        <w:t>5</w:t>
      </w:r>
      <w:r>
        <w:rPr>
          <w:rFonts w:ascii="仿宋" w:hAnsi="仿宋" w:eastAsia="仿宋"/>
          <w:sz w:val="28"/>
        </w:rPr>
        <w:t>.1.1 委托方委托任务时，必须以书面形式向承接方明确评估任务及技术要求，并按第二条规定提供文件资料。</w:t>
      </w:r>
    </w:p>
    <w:p>
      <w:pPr>
        <w:spacing w:line="500" w:lineRule="exact"/>
        <w:ind w:right="140" w:firstLine="559"/>
        <w:rPr>
          <w:rFonts w:ascii="仿宋" w:hAnsi="仿宋" w:eastAsia="仿宋"/>
          <w:color w:val="000000" w:themeColor="text1"/>
          <w:sz w:val="28"/>
        </w:rPr>
      </w:pPr>
      <w:r>
        <w:rPr>
          <w:rFonts w:hint="eastAsia" w:ascii="仿宋" w:hAnsi="仿宋" w:eastAsia="仿宋"/>
          <w:color w:val="000000" w:themeColor="text1"/>
          <w:sz w:val="28"/>
          <w:lang w:val="en-US" w:eastAsia="zh-CN"/>
        </w:rPr>
        <w:t>5</w:t>
      </w:r>
      <w:r>
        <w:rPr>
          <w:rFonts w:ascii="仿宋" w:hAnsi="仿宋" w:eastAsia="仿宋"/>
          <w:color w:val="000000" w:themeColor="text1"/>
          <w:sz w:val="28"/>
        </w:rPr>
        <w:t>.1.2 评估服务过程中</w:t>
      </w:r>
      <w:r>
        <w:rPr>
          <w:rFonts w:hint="eastAsia" w:ascii="仿宋" w:hAnsi="仿宋" w:eastAsia="仿宋"/>
          <w:color w:val="000000" w:themeColor="text1"/>
          <w:sz w:val="28"/>
        </w:rPr>
        <w:t>产生</w:t>
      </w:r>
      <w:r>
        <w:rPr>
          <w:rFonts w:ascii="仿宋" w:hAnsi="仿宋" w:eastAsia="仿宋"/>
          <w:color w:val="000000" w:themeColor="text1"/>
          <w:sz w:val="28"/>
        </w:rPr>
        <w:t>的咨询费</w:t>
      </w:r>
      <w:r>
        <w:rPr>
          <w:rFonts w:hint="eastAsia" w:ascii="仿宋" w:hAnsi="仿宋" w:eastAsia="仿宋"/>
          <w:color w:val="000000" w:themeColor="text1"/>
          <w:sz w:val="28"/>
        </w:rPr>
        <w:t>为包干价格。</w:t>
      </w:r>
    </w:p>
    <w:p>
      <w:pPr>
        <w:spacing w:line="500" w:lineRule="exact"/>
        <w:ind w:left="560" w:right="2940"/>
        <w:rPr>
          <w:rFonts w:ascii="仿宋" w:hAnsi="仿宋" w:eastAsia="仿宋"/>
          <w:color w:val="000000" w:themeColor="text1"/>
          <w:sz w:val="28"/>
        </w:rPr>
      </w:pPr>
      <w:r>
        <w:rPr>
          <w:rFonts w:hint="eastAsia" w:ascii="仿宋" w:hAnsi="仿宋" w:eastAsia="仿宋"/>
          <w:color w:val="000000" w:themeColor="text1"/>
          <w:sz w:val="28"/>
          <w:lang w:val="en-US" w:eastAsia="zh-CN"/>
        </w:rPr>
        <w:t>5</w:t>
      </w:r>
      <w:r>
        <w:rPr>
          <w:rFonts w:ascii="仿宋" w:hAnsi="仿宋" w:eastAsia="仿宋"/>
          <w:color w:val="000000" w:themeColor="text1"/>
          <w:sz w:val="28"/>
        </w:rPr>
        <w:t xml:space="preserve">.1.3 委托方负责承担本协议的咨询费。 </w:t>
      </w:r>
    </w:p>
    <w:p>
      <w:pPr>
        <w:spacing w:line="500" w:lineRule="exact"/>
        <w:ind w:left="560" w:right="2940"/>
        <w:rPr>
          <w:rFonts w:ascii="仿宋" w:hAnsi="仿宋" w:eastAsia="仿宋"/>
          <w:sz w:val="28"/>
        </w:rPr>
      </w:pPr>
      <w:r>
        <w:rPr>
          <w:rFonts w:hint="eastAsia" w:ascii="仿宋" w:hAnsi="仿宋" w:eastAsia="仿宋"/>
          <w:sz w:val="28"/>
          <w:lang w:val="en-US" w:eastAsia="zh-CN"/>
        </w:rPr>
        <w:t>5</w:t>
      </w:r>
      <w:r>
        <w:rPr>
          <w:rFonts w:ascii="仿宋" w:hAnsi="仿宋" w:eastAsia="仿宋"/>
          <w:sz w:val="28"/>
        </w:rPr>
        <w:t>.2 承接方责任</w:t>
      </w:r>
    </w:p>
    <w:p>
      <w:pPr>
        <w:widowControl/>
        <w:numPr>
          <w:ilvl w:val="0"/>
          <w:numId w:val="0"/>
        </w:numPr>
        <w:tabs>
          <w:tab w:val="left" w:pos="1330"/>
        </w:tabs>
        <w:spacing w:line="500" w:lineRule="exact"/>
        <w:ind w:right="140" w:rightChars="0" w:firstLine="560" w:firstLineChars="200"/>
        <w:rPr>
          <w:rFonts w:ascii="仿宋" w:hAnsi="仿宋" w:eastAsia="仿宋"/>
          <w:sz w:val="28"/>
        </w:rPr>
      </w:pPr>
      <w:r>
        <w:rPr>
          <w:rFonts w:hint="eastAsia" w:ascii="仿宋" w:hAnsi="仿宋" w:eastAsia="仿宋"/>
          <w:sz w:val="28"/>
          <w:lang w:val="en-US" w:eastAsia="zh-CN"/>
        </w:rPr>
        <w:t>5.2.1</w:t>
      </w:r>
      <w:r>
        <w:rPr>
          <w:rFonts w:ascii="仿宋" w:hAnsi="仿宋" w:eastAsia="仿宋"/>
          <w:sz w:val="28"/>
        </w:rPr>
        <w:t>承接方应按国家技术规范、标准、规程和任务委托书及技术要求进行评估工作，按本合同规定的时间提交</w:t>
      </w:r>
      <w:r>
        <w:rPr>
          <w:rFonts w:hint="eastAsia" w:ascii="仿宋" w:hAnsi="仿宋" w:eastAsia="仿宋"/>
          <w:sz w:val="28"/>
        </w:rPr>
        <w:t>主管机关认可的</w:t>
      </w:r>
      <w:r>
        <w:rPr>
          <w:rFonts w:ascii="仿宋" w:hAnsi="仿宋" w:eastAsia="仿宋"/>
          <w:sz w:val="28"/>
        </w:rPr>
        <w:t>质量合格评估报告</w:t>
      </w:r>
      <w:r>
        <w:rPr>
          <w:rFonts w:hint="eastAsia" w:ascii="仿宋" w:hAnsi="仿宋" w:eastAsia="仿宋"/>
          <w:color w:val="000000" w:themeColor="text1"/>
          <w:sz w:val="28"/>
        </w:rPr>
        <w:t>及批复文件</w:t>
      </w:r>
      <w:r>
        <w:rPr>
          <w:rFonts w:ascii="仿宋" w:hAnsi="仿宋" w:eastAsia="仿宋"/>
          <w:sz w:val="28"/>
        </w:rPr>
        <w:t>，并对其负责。</w:t>
      </w:r>
    </w:p>
    <w:p>
      <w:pPr>
        <w:widowControl/>
        <w:numPr>
          <w:ilvl w:val="0"/>
          <w:numId w:val="0"/>
        </w:numPr>
        <w:tabs>
          <w:tab w:val="left" w:pos="1330"/>
        </w:tabs>
        <w:spacing w:line="500" w:lineRule="exact"/>
        <w:ind w:left="559" w:leftChars="0" w:right="1260" w:rightChars="0"/>
        <w:rPr>
          <w:rFonts w:ascii="仿宋" w:hAnsi="仿宋" w:eastAsia="仿宋"/>
          <w:sz w:val="28"/>
        </w:rPr>
      </w:pPr>
      <w:r>
        <w:rPr>
          <w:rFonts w:hint="eastAsia" w:ascii="仿宋" w:hAnsi="仿宋" w:eastAsia="仿宋"/>
          <w:sz w:val="28"/>
          <w:lang w:val="en-US" w:eastAsia="zh-CN"/>
        </w:rPr>
        <w:t>5.2.2</w:t>
      </w:r>
      <w:r>
        <w:rPr>
          <w:rFonts w:ascii="仿宋" w:hAnsi="仿宋" w:eastAsia="仿宋"/>
          <w:sz w:val="28"/>
        </w:rPr>
        <w:t>本协议有关条款规定和补充协议中承接方应负的其它责任。第</w:t>
      </w:r>
      <w:r>
        <w:rPr>
          <w:rFonts w:hint="eastAsia" w:ascii="仿宋" w:hAnsi="仿宋" w:eastAsia="仿宋"/>
          <w:sz w:val="28"/>
          <w:lang w:val="en-US" w:eastAsia="zh-CN"/>
        </w:rPr>
        <w:t>六</w:t>
      </w:r>
      <w:r>
        <w:rPr>
          <w:rFonts w:ascii="仿宋" w:hAnsi="仿宋" w:eastAsia="仿宋"/>
          <w:sz w:val="28"/>
        </w:rPr>
        <w:t>条：违约责任</w:t>
      </w:r>
    </w:p>
    <w:p>
      <w:pPr>
        <w:spacing w:line="500" w:lineRule="exact"/>
        <w:ind w:left="560"/>
        <w:rPr>
          <w:rFonts w:ascii="仿宋" w:hAnsi="仿宋" w:eastAsia="仿宋"/>
          <w:sz w:val="28"/>
        </w:rPr>
      </w:pPr>
      <w:r>
        <w:rPr>
          <w:rFonts w:hint="eastAsia" w:ascii="仿宋" w:hAnsi="仿宋" w:eastAsia="仿宋"/>
          <w:sz w:val="28"/>
          <w:lang w:val="en-US" w:eastAsia="zh-CN"/>
        </w:rPr>
        <w:t>6</w:t>
      </w:r>
      <w:r>
        <w:rPr>
          <w:rFonts w:ascii="仿宋" w:hAnsi="仿宋" w:eastAsia="仿宋"/>
          <w:sz w:val="28"/>
        </w:rPr>
        <w:t>.1 委托方未按合同规定时间（日期）交付评估服务费。每超过一日，每日</w:t>
      </w:r>
    </w:p>
    <w:p>
      <w:pPr>
        <w:spacing w:line="500" w:lineRule="exact"/>
        <w:rPr>
          <w:rFonts w:ascii="仿宋" w:hAnsi="仿宋" w:eastAsia="仿宋"/>
          <w:sz w:val="28"/>
        </w:rPr>
      </w:pPr>
      <w:r>
        <w:rPr>
          <w:rFonts w:ascii="仿宋" w:hAnsi="仿宋" w:eastAsia="仿宋"/>
          <w:sz w:val="28"/>
        </w:rPr>
        <w:t>应给付而未支付评估服务费的千分之一逾期违约金。</w:t>
      </w:r>
    </w:p>
    <w:p>
      <w:pPr>
        <w:spacing w:line="500" w:lineRule="exact"/>
        <w:ind w:firstLine="559"/>
        <w:rPr>
          <w:rFonts w:ascii="仿宋" w:hAnsi="仿宋" w:eastAsia="仿宋"/>
          <w:sz w:val="28"/>
        </w:rPr>
      </w:pPr>
      <w:r>
        <w:rPr>
          <w:rFonts w:hint="eastAsia" w:ascii="仿宋" w:hAnsi="仿宋" w:eastAsia="仿宋"/>
          <w:sz w:val="28"/>
          <w:lang w:val="en-US" w:eastAsia="zh-CN"/>
        </w:rPr>
        <w:t>6</w:t>
      </w:r>
      <w:r>
        <w:rPr>
          <w:rFonts w:ascii="仿宋" w:hAnsi="仿宋" w:eastAsia="仿宋"/>
          <w:sz w:val="28"/>
        </w:rPr>
        <w:t>.2 由于承接方原因未按协议规定时间（日期）提交评估报告，每超过一日，应减收未支付评估服务费的千分之一。</w:t>
      </w:r>
    </w:p>
    <w:p>
      <w:pPr>
        <w:spacing w:line="500" w:lineRule="exact"/>
        <w:ind w:right="140" w:firstLine="559"/>
        <w:rPr>
          <w:rFonts w:ascii="仿宋" w:hAnsi="仿宋" w:eastAsia="仿宋"/>
          <w:sz w:val="28"/>
        </w:rPr>
      </w:pPr>
      <w:r>
        <w:rPr>
          <w:rFonts w:ascii="仿宋" w:hAnsi="仿宋" w:eastAsia="仿宋"/>
          <w:sz w:val="28"/>
        </w:rPr>
        <w:t>第</w:t>
      </w:r>
      <w:r>
        <w:rPr>
          <w:rFonts w:hint="eastAsia" w:ascii="仿宋" w:hAnsi="仿宋" w:eastAsia="仿宋"/>
          <w:sz w:val="28"/>
          <w:lang w:val="en-US" w:eastAsia="zh-CN"/>
        </w:rPr>
        <w:t>七</w:t>
      </w:r>
      <w:r>
        <w:rPr>
          <w:rFonts w:ascii="仿宋" w:hAnsi="仿宋" w:eastAsia="仿宋"/>
          <w:sz w:val="28"/>
        </w:rPr>
        <w:t>条：本协议未尽事宜，经委托方与承接方协商一致，签订补充协议，补充协议与本协议具有同等效力。</w:t>
      </w:r>
    </w:p>
    <w:p>
      <w:pPr>
        <w:spacing w:line="500" w:lineRule="exact"/>
        <w:ind w:right="140" w:firstLine="559"/>
        <w:rPr>
          <w:rFonts w:ascii="仿宋" w:hAnsi="仿宋" w:eastAsia="仿宋"/>
          <w:sz w:val="28"/>
        </w:rPr>
      </w:pPr>
      <w:r>
        <w:rPr>
          <w:rFonts w:ascii="仿宋" w:hAnsi="仿宋" w:eastAsia="仿宋"/>
          <w:sz w:val="28"/>
        </w:rPr>
        <w:t>第</w:t>
      </w:r>
      <w:r>
        <w:rPr>
          <w:rFonts w:hint="eastAsia" w:ascii="仿宋" w:hAnsi="仿宋" w:eastAsia="仿宋"/>
          <w:sz w:val="28"/>
          <w:lang w:val="en-US" w:eastAsia="zh-CN"/>
        </w:rPr>
        <w:t>八</w:t>
      </w:r>
      <w:r>
        <w:rPr>
          <w:rFonts w:ascii="仿宋" w:hAnsi="仿宋" w:eastAsia="仿宋"/>
          <w:sz w:val="28"/>
        </w:rPr>
        <w:t>条：本协议发生争议，双方应及时协商解决，也可由项目实施地的仲裁委员会申请仲裁调解。</w:t>
      </w:r>
    </w:p>
    <w:p>
      <w:pPr>
        <w:spacing w:line="500" w:lineRule="exact"/>
        <w:ind w:firstLine="559"/>
        <w:rPr>
          <w:rFonts w:ascii="仿宋" w:hAnsi="仿宋" w:eastAsia="仿宋"/>
          <w:sz w:val="28"/>
        </w:rPr>
      </w:pPr>
      <w:r>
        <w:rPr>
          <w:rFonts w:ascii="仿宋" w:hAnsi="仿宋" w:eastAsia="仿宋"/>
          <w:sz w:val="28"/>
        </w:rPr>
        <w:t>第</w:t>
      </w:r>
      <w:r>
        <w:rPr>
          <w:rFonts w:hint="eastAsia" w:ascii="仿宋" w:hAnsi="仿宋" w:eastAsia="仿宋"/>
          <w:sz w:val="28"/>
          <w:lang w:val="en-US" w:eastAsia="zh-CN"/>
        </w:rPr>
        <w:t>九</w:t>
      </w:r>
      <w:r>
        <w:rPr>
          <w:rFonts w:ascii="仿宋" w:hAnsi="仿宋" w:eastAsia="仿宋"/>
          <w:sz w:val="28"/>
        </w:rPr>
        <w:t>条：本协议经双方签字盖章后生效。按协议份数提交业主，尾款完清后，本协议终止。</w:t>
      </w:r>
    </w:p>
    <w:p>
      <w:pPr>
        <w:spacing w:line="500" w:lineRule="exact"/>
        <w:ind w:right="140" w:firstLine="559"/>
        <w:rPr>
          <w:rFonts w:ascii="仿宋" w:hAnsi="仿宋" w:eastAsia="仿宋"/>
          <w:sz w:val="28"/>
        </w:rPr>
      </w:pPr>
      <w:r>
        <w:rPr>
          <w:rFonts w:ascii="仿宋" w:hAnsi="仿宋" w:eastAsia="仿宋"/>
          <w:sz w:val="28"/>
        </w:rPr>
        <w:t>本协议书正本一式 陆 份，甲方执 叁 份，乙方执 叁 份。具有同等法律效力。</w:t>
      </w:r>
    </w:p>
    <w:p>
      <w:pPr>
        <w:spacing w:line="305" w:lineRule="auto"/>
        <w:ind w:right="140" w:firstLine="559"/>
        <w:rPr>
          <w:rFonts w:ascii="仿宋" w:hAnsi="仿宋" w:eastAsia="仿宋"/>
          <w:sz w:val="28"/>
        </w:rPr>
        <w:sectPr>
          <w:type w:val="continuous"/>
          <w:pgSz w:w="11900" w:h="16838"/>
          <w:pgMar w:top="1440" w:right="940" w:bottom="731" w:left="1080" w:header="0" w:footer="0" w:gutter="0"/>
          <w:cols w:space="720" w:num="1"/>
          <w:docGrid w:linePitch="360" w:charSpace="0"/>
        </w:sectPr>
      </w:pPr>
      <w:r>
        <w:rPr>
          <w:rFonts w:ascii="仿宋" w:hAnsi="仿宋" w:eastAsia="仿宋"/>
          <w:sz w:val="28"/>
        </w:rPr>
        <w:drawing>
          <wp:anchor distT="0" distB="0" distL="114300" distR="114300" simplePos="0" relativeHeight="251663360" behindDoc="1" locked="0" layoutInCell="0" allowOverlap="1">
            <wp:simplePos x="0" y="0"/>
            <wp:positionH relativeFrom="column">
              <wp:posOffset>1778000</wp:posOffset>
            </wp:positionH>
            <wp:positionV relativeFrom="paragraph">
              <wp:posOffset>-346075</wp:posOffset>
            </wp:positionV>
            <wp:extent cx="355600" cy="7620"/>
            <wp:effectExtent l="0" t="0" r="0" b="0"/>
            <wp:wrapNone/>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noChangeArrowheads="1"/>
                    </pic:cNvPicPr>
                  </pic:nvPicPr>
                  <pic:blipFill>
                    <a:blip r:embed="rId8" cstate="print"/>
                    <a:srcRect/>
                    <a:stretch>
                      <a:fillRect/>
                    </a:stretch>
                  </pic:blipFill>
                  <pic:spPr>
                    <a:xfrm>
                      <a:off x="0" y="0"/>
                      <a:ext cx="355600" cy="7620"/>
                    </a:xfrm>
                    <a:prstGeom prst="rect">
                      <a:avLst/>
                    </a:prstGeom>
                    <a:noFill/>
                    <a:ln w="9525" cmpd="sng">
                      <a:noFill/>
                      <a:miter lim="800000"/>
                      <a:headEnd/>
                      <a:tailEnd/>
                    </a:ln>
                  </pic:spPr>
                </pic:pic>
              </a:graphicData>
            </a:graphic>
          </wp:anchor>
        </w:drawing>
      </w:r>
      <w:r>
        <w:rPr>
          <w:rFonts w:ascii="仿宋" w:hAnsi="仿宋" w:eastAsia="仿宋"/>
          <w:sz w:val="28"/>
        </w:rPr>
        <w:drawing>
          <wp:anchor distT="0" distB="0" distL="114300" distR="114300" simplePos="0" relativeHeight="251664384" behindDoc="1" locked="0" layoutInCell="0" allowOverlap="1">
            <wp:simplePos x="0" y="0"/>
            <wp:positionH relativeFrom="column">
              <wp:posOffset>3011170</wp:posOffset>
            </wp:positionH>
            <wp:positionV relativeFrom="paragraph">
              <wp:posOffset>-346075</wp:posOffset>
            </wp:positionV>
            <wp:extent cx="354965" cy="7620"/>
            <wp:effectExtent l="0" t="0" r="0" b="0"/>
            <wp:wrapNone/>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noChangeArrowheads="1"/>
                    </pic:cNvPicPr>
                  </pic:nvPicPr>
                  <pic:blipFill>
                    <a:blip r:embed="rId8" cstate="print"/>
                    <a:srcRect/>
                    <a:stretch>
                      <a:fillRect/>
                    </a:stretch>
                  </pic:blipFill>
                  <pic:spPr>
                    <a:xfrm>
                      <a:off x="0" y="0"/>
                      <a:ext cx="354965" cy="7620"/>
                    </a:xfrm>
                    <a:prstGeom prst="rect">
                      <a:avLst/>
                    </a:prstGeom>
                    <a:noFill/>
                    <a:ln w="9525" cmpd="sng">
                      <a:noFill/>
                      <a:miter lim="800000"/>
                      <a:headEnd/>
                      <a:tailEnd/>
                    </a:ln>
                  </pic:spPr>
                </pic:pic>
              </a:graphicData>
            </a:graphic>
          </wp:anchor>
        </w:drawing>
      </w:r>
      <w:r>
        <w:rPr>
          <w:rFonts w:ascii="仿宋" w:hAnsi="仿宋" w:eastAsia="仿宋"/>
          <w:sz w:val="28"/>
        </w:rPr>
        <w:drawing>
          <wp:anchor distT="0" distB="0" distL="114300" distR="114300" simplePos="0" relativeHeight="251665408" behindDoc="1" locked="0" layoutInCell="0" allowOverlap="1">
            <wp:simplePos x="0" y="0"/>
            <wp:positionH relativeFrom="column">
              <wp:posOffset>4244340</wp:posOffset>
            </wp:positionH>
            <wp:positionV relativeFrom="paragraph">
              <wp:posOffset>-346075</wp:posOffset>
            </wp:positionV>
            <wp:extent cx="354965" cy="7620"/>
            <wp:effectExtent l="0" t="0" r="0" b="0"/>
            <wp:wrapNone/>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noChangeArrowheads="1"/>
                    </pic:cNvPicPr>
                  </pic:nvPicPr>
                  <pic:blipFill>
                    <a:blip r:embed="rId8" cstate="print"/>
                    <a:srcRect/>
                    <a:stretch>
                      <a:fillRect/>
                    </a:stretch>
                  </pic:blipFill>
                  <pic:spPr>
                    <a:xfrm>
                      <a:off x="0" y="0"/>
                      <a:ext cx="354965" cy="7620"/>
                    </a:xfrm>
                    <a:prstGeom prst="rect">
                      <a:avLst/>
                    </a:prstGeom>
                    <a:noFill/>
                    <a:ln w="9525" cmpd="sng">
                      <a:noFill/>
                      <a:miter lim="800000"/>
                      <a:headEnd/>
                      <a:tailEnd/>
                    </a:ln>
                  </pic:spPr>
                </pic:pic>
              </a:graphicData>
            </a:graphic>
          </wp:anchor>
        </w:drawing>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heme="minorEastAsia"/>
        </w:rPr>
      </w:pPr>
      <w:r>
        <w:rPr>
          <w:rFonts w:hint="eastAsia" w:eastAsiaTheme="minorEastAsia"/>
        </w:rPr>
        <w:t xml:space="preserve">  </w:t>
      </w:r>
    </w:p>
    <w:p>
      <w:pPr>
        <w:widowControl/>
        <w:jc w:val="left"/>
        <w:rPr>
          <w:rFonts w:eastAsiaTheme="minorEastAsia"/>
        </w:rPr>
      </w:pPr>
      <w:r>
        <w:rPr>
          <w:rFonts w:eastAsiaTheme="minorEastAsia"/>
        </w:rPr>
        <w:br w:type="page"/>
      </w:r>
    </w:p>
    <w:p>
      <w:pPr>
        <w:spacing w:line="200" w:lineRule="exact"/>
        <w:rPr>
          <w:rFonts w:eastAsiaTheme="minorEastAsia"/>
        </w:rPr>
      </w:pPr>
    </w:p>
    <w:tbl>
      <w:tblPr>
        <w:tblStyle w:val="10"/>
        <w:tblW w:w="8560" w:type="dxa"/>
        <w:tblInd w:w="330" w:type="dxa"/>
        <w:tblLayout w:type="fixed"/>
        <w:tblCellMar>
          <w:top w:w="0" w:type="dxa"/>
          <w:left w:w="0" w:type="dxa"/>
          <w:bottom w:w="0" w:type="dxa"/>
          <w:right w:w="0" w:type="dxa"/>
        </w:tblCellMar>
      </w:tblPr>
      <w:tblGrid>
        <w:gridCol w:w="4280"/>
        <w:gridCol w:w="4280"/>
      </w:tblGrid>
      <w:tr>
        <w:tblPrEx>
          <w:tblLayout w:type="fixed"/>
          <w:tblCellMar>
            <w:top w:w="0" w:type="dxa"/>
            <w:left w:w="0" w:type="dxa"/>
            <w:bottom w:w="0" w:type="dxa"/>
            <w:right w:w="0" w:type="dxa"/>
          </w:tblCellMar>
        </w:tblPrEx>
        <w:trPr>
          <w:trHeight w:val="483" w:hRule="atLeast"/>
        </w:trPr>
        <w:tc>
          <w:tcPr>
            <w:tcW w:w="4280" w:type="dxa"/>
            <w:tcBorders>
              <w:top w:val="single" w:color="auto" w:sz="8" w:space="0"/>
              <w:left w:val="single" w:color="auto" w:sz="8" w:space="0"/>
              <w:right w:val="single" w:color="auto" w:sz="8" w:space="0"/>
            </w:tcBorders>
            <w:vAlign w:val="bottom"/>
          </w:tcPr>
          <w:p>
            <w:pPr>
              <w:spacing w:line="0" w:lineRule="atLeast"/>
              <w:ind w:left="120"/>
              <w:rPr>
                <w:rFonts w:ascii="方正仿宋_GBK" w:hAnsi="宋体" w:eastAsia="方正仿宋_GBK"/>
                <w:b/>
                <w:w w:val="94"/>
                <w:sz w:val="28"/>
                <w:szCs w:val="28"/>
                <w:u w:val="single"/>
              </w:rPr>
            </w:pPr>
            <w:r>
              <w:rPr>
                <w:rFonts w:hint="eastAsia" w:ascii="方正仿宋_GBK" w:hAnsi="宋体" w:eastAsia="方正仿宋_GBK"/>
                <w:w w:val="94"/>
                <w:sz w:val="28"/>
                <w:szCs w:val="28"/>
              </w:rPr>
              <w:t>发包人（签章）：</w:t>
            </w:r>
            <w:r>
              <w:rPr>
                <w:rFonts w:hint="eastAsia" w:ascii="方正仿宋_GBK" w:hAnsi="宋体" w:eastAsia="方正仿宋_GBK"/>
                <w:b/>
                <w:w w:val="94"/>
                <w:sz w:val="28"/>
                <w:szCs w:val="28"/>
                <w:u w:val="single"/>
              </w:rPr>
              <w:t>XXXXXX</w:t>
            </w:r>
            <w:r>
              <w:rPr>
                <w:rFonts w:hint="eastAsia" w:ascii="方正仿宋_GBK" w:hAnsi="宋体" w:eastAsia="方正仿宋_GBK"/>
                <w:w w:val="94"/>
                <w:sz w:val="28"/>
                <w:szCs w:val="28"/>
              </w:rPr>
              <w:t xml:space="preserve"> </w:t>
            </w:r>
            <w:r>
              <w:rPr>
                <w:rFonts w:hint="eastAsia" w:ascii="方正仿宋_GBK" w:hAnsi="宋体" w:eastAsia="方正仿宋_GBK"/>
                <w:b/>
                <w:w w:val="94"/>
                <w:sz w:val="28"/>
                <w:szCs w:val="28"/>
                <w:u w:val="single"/>
              </w:rPr>
              <w:t>有限公司</w:t>
            </w:r>
          </w:p>
        </w:tc>
        <w:tc>
          <w:tcPr>
            <w:tcW w:w="4280" w:type="dxa"/>
            <w:tcBorders>
              <w:top w:val="single" w:color="auto" w:sz="8" w:space="0"/>
              <w:right w:val="single" w:color="auto" w:sz="8" w:space="0"/>
            </w:tcBorders>
            <w:vAlign w:val="bottom"/>
          </w:tcPr>
          <w:p>
            <w:pPr>
              <w:spacing w:line="0" w:lineRule="atLeast"/>
              <w:ind w:left="100"/>
              <w:rPr>
                <w:rFonts w:ascii="方正仿宋_GBK" w:hAnsi="宋体" w:eastAsia="方正仿宋_GBK"/>
                <w:w w:val="98"/>
                <w:sz w:val="28"/>
                <w:szCs w:val="28"/>
              </w:rPr>
            </w:pPr>
            <w:r>
              <w:rPr>
                <w:rFonts w:hint="eastAsia" w:ascii="方正仿宋_GBK" w:hAnsi="宋体" w:eastAsia="方正仿宋_GBK"/>
                <w:w w:val="98"/>
                <w:sz w:val="28"/>
                <w:szCs w:val="28"/>
              </w:rPr>
              <w:t>承包人（签章）：</w:t>
            </w:r>
          </w:p>
        </w:tc>
      </w:tr>
      <w:tr>
        <w:tblPrEx>
          <w:tblLayout w:type="fixed"/>
          <w:tblCellMar>
            <w:top w:w="0" w:type="dxa"/>
            <w:left w:w="0" w:type="dxa"/>
            <w:bottom w:w="0" w:type="dxa"/>
            <w:right w:w="0" w:type="dxa"/>
          </w:tblCellMar>
        </w:tblPrEx>
        <w:trPr>
          <w:trHeight w:val="624" w:hRule="atLeast"/>
        </w:trPr>
        <w:tc>
          <w:tcPr>
            <w:tcW w:w="4280" w:type="dxa"/>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法定代表人</w:t>
            </w:r>
          </w:p>
        </w:tc>
        <w:tc>
          <w:tcPr>
            <w:tcW w:w="4280" w:type="dxa"/>
            <w:tcBorders>
              <w:right w:val="single" w:color="auto" w:sz="8" w:space="0"/>
            </w:tcBorders>
            <w:vAlign w:val="bottom"/>
          </w:tcPr>
          <w:p>
            <w:pPr>
              <w:spacing w:line="0" w:lineRule="atLeast"/>
              <w:rPr>
                <w:rFonts w:ascii="方正仿宋_GBK" w:hAnsi="宋体" w:eastAsia="方正仿宋_GBK"/>
                <w:sz w:val="28"/>
                <w:szCs w:val="28"/>
              </w:rPr>
            </w:pPr>
          </w:p>
        </w:tc>
      </w:tr>
      <w:tr>
        <w:tblPrEx>
          <w:tblLayout w:type="fixed"/>
          <w:tblCellMar>
            <w:top w:w="0" w:type="dxa"/>
            <w:left w:w="0" w:type="dxa"/>
            <w:bottom w:w="0" w:type="dxa"/>
            <w:right w:w="0" w:type="dxa"/>
          </w:tblCellMar>
        </w:tblPrEx>
        <w:trPr>
          <w:trHeight w:val="624" w:hRule="atLeast"/>
        </w:trPr>
        <w:tc>
          <w:tcPr>
            <w:tcW w:w="4280" w:type="dxa"/>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或其委托代理人：</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法定代表人</w:t>
            </w:r>
          </w:p>
        </w:tc>
      </w:tr>
      <w:tr>
        <w:tblPrEx>
          <w:tblLayout w:type="fixed"/>
          <w:tblCellMar>
            <w:top w:w="0" w:type="dxa"/>
            <w:left w:w="0" w:type="dxa"/>
            <w:bottom w:w="0" w:type="dxa"/>
            <w:right w:w="0" w:type="dxa"/>
          </w:tblCellMar>
        </w:tblPrEx>
        <w:trPr>
          <w:trHeight w:val="624" w:hRule="atLeast"/>
        </w:trPr>
        <w:tc>
          <w:tcPr>
            <w:tcW w:w="4280" w:type="dxa"/>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经办人：</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或其委托代理人：</w:t>
            </w:r>
          </w:p>
        </w:tc>
      </w:tr>
      <w:tr>
        <w:tblPrEx>
          <w:tblLayout w:type="fixed"/>
          <w:tblCellMar>
            <w:top w:w="0" w:type="dxa"/>
            <w:left w:w="0" w:type="dxa"/>
            <w:bottom w:w="0" w:type="dxa"/>
            <w:right w:w="0" w:type="dxa"/>
          </w:tblCellMar>
        </w:tblPrEx>
        <w:trPr>
          <w:trHeight w:val="624" w:hRule="atLeast"/>
        </w:trPr>
        <w:tc>
          <w:tcPr>
            <w:tcW w:w="4280" w:type="dxa"/>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地 址：</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经办人：</w:t>
            </w:r>
          </w:p>
        </w:tc>
      </w:tr>
      <w:tr>
        <w:tblPrEx>
          <w:tblLayout w:type="fixed"/>
          <w:tblCellMar>
            <w:top w:w="0" w:type="dxa"/>
            <w:left w:w="0" w:type="dxa"/>
            <w:bottom w:w="0" w:type="dxa"/>
            <w:right w:w="0" w:type="dxa"/>
          </w:tblCellMar>
        </w:tblPrEx>
        <w:trPr>
          <w:trHeight w:val="494" w:hRule="atLeast"/>
        </w:trPr>
        <w:tc>
          <w:tcPr>
            <w:tcW w:w="4280" w:type="dxa"/>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ind w:left="100"/>
              <w:rPr>
                <w:rFonts w:ascii="方正仿宋_GBK" w:hAnsi="宋体" w:eastAsia="方正仿宋_GBK"/>
                <w:w w:val="97"/>
                <w:sz w:val="28"/>
                <w:szCs w:val="28"/>
              </w:rPr>
            </w:pPr>
            <w:r>
              <w:rPr>
                <w:rFonts w:hint="eastAsia" w:ascii="方正仿宋_GBK" w:hAnsi="宋体" w:eastAsia="方正仿宋_GBK"/>
                <w:w w:val="97"/>
                <w:sz w:val="28"/>
                <w:szCs w:val="28"/>
              </w:rPr>
              <w:t>地 址：</w:t>
            </w:r>
          </w:p>
        </w:tc>
      </w:tr>
      <w:tr>
        <w:tblPrEx>
          <w:tblLayout w:type="fixed"/>
          <w:tblCellMar>
            <w:top w:w="0" w:type="dxa"/>
            <w:left w:w="0" w:type="dxa"/>
            <w:bottom w:w="0" w:type="dxa"/>
            <w:right w:w="0" w:type="dxa"/>
          </w:tblCellMar>
        </w:tblPrEx>
        <w:trPr>
          <w:trHeight w:val="498" w:hRule="atLeast"/>
        </w:trPr>
        <w:tc>
          <w:tcPr>
            <w:tcW w:w="4280" w:type="dxa"/>
            <w:vMerge w:val="restart"/>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邮 编：</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p>
        </w:tc>
      </w:tr>
      <w:tr>
        <w:tblPrEx>
          <w:tblLayout w:type="fixed"/>
          <w:tblCellMar>
            <w:top w:w="0" w:type="dxa"/>
            <w:left w:w="0" w:type="dxa"/>
            <w:bottom w:w="0" w:type="dxa"/>
            <w:right w:w="0" w:type="dxa"/>
          </w:tblCellMar>
        </w:tblPrEx>
        <w:trPr>
          <w:trHeight w:val="256" w:hRule="atLeast"/>
        </w:trPr>
        <w:tc>
          <w:tcPr>
            <w:tcW w:w="4280" w:type="dxa"/>
            <w:vMerge w:val="continue"/>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rPr>
                <w:rFonts w:ascii="方正仿宋_GBK" w:eastAsia="方正仿宋_GBK"/>
                <w:sz w:val="28"/>
                <w:szCs w:val="28"/>
              </w:rPr>
            </w:pPr>
          </w:p>
        </w:tc>
      </w:tr>
      <w:tr>
        <w:tblPrEx>
          <w:tblLayout w:type="fixed"/>
          <w:tblCellMar>
            <w:top w:w="0" w:type="dxa"/>
            <w:left w:w="0" w:type="dxa"/>
            <w:bottom w:w="0" w:type="dxa"/>
            <w:right w:w="0" w:type="dxa"/>
          </w:tblCellMar>
        </w:tblPrEx>
        <w:trPr>
          <w:trHeight w:val="386" w:hRule="atLeast"/>
        </w:trPr>
        <w:tc>
          <w:tcPr>
            <w:tcW w:w="4280" w:type="dxa"/>
            <w:vMerge w:val="restart"/>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电 话：</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邮 编：</w:t>
            </w:r>
          </w:p>
        </w:tc>
      </w:tr>
      <w:tr>
        <w:tblPrEx>
          <w:tblLayout w:type="fixed"/>
          <w:tblCellMar>
            <w:top w:w="0" w:type="dxa"/>
            <w:left w:w="0" w:type="dxa"/>
            <w:bottom w:w="0" w:type="dxa"/>
            <w:right w:w="0" w:type="dxa"/>
          </w:tblCellMar>
        </w:tblPrEx>
        <w:trPr>
          <w:trHeight w:val="238" w:hRule="atLeast"/>
        </w:trPr>
        <w:tc>
          <w:tcPr>
            <w:tcW w:w="4280" w:type="dxa"/>
            <w:vMerge w:val="continue"/>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rPr>
                <w:rFonts w:ascii="方正仿宋_GBK" w:eastAsia="方正仿宋_GBK"/>
                <w:sz w:val="28"/>
                <w:szCs w:val="28"/>
              </w:rPr>
            </w:pPr>
          </w:p>
        </w:tc>
      </w:tr>
      <w:tr>
        <w:tblPrEx>
          <w:tblLayout w:type="fixed"/>
          <w:tblCellMar>
            <w:top w:w="0" w:type="dxa"/>
            <w:left w:w="0" w:type="dxa"/>
            <w:bottom w:w="0" w:type="dxa"/>
            <w:right w:w="0" w:type="dxa"/>
          </w:tblCellMar>
        </w:tblPrEx>
        <w:trPr>
          <w:trHeight w:val="386" w:hRule="atLeast"/>
        </w:trPr>
        <w:tc>
          <w:tcPr>
            <w:tcW w:w="4280" w:type="dxa"/>
            <w:vMerge w:val="restart"/>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开户行：</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电 话：</w:t>
            </w:r>
          </w:p>
        </w:tc>
      </w:tr>
      <w:tr>
        <w:tblPrEx>
          <w:tblLayout w:type="fixed"/>
          <w:tblCellMar>
            <w:top w:w="0" w:type="dxa"/>
            <w:left w:w="0" w:type="dxa"/>
            <w:bottom w:w="0" w:type="dxa"/>
            <w:right w:w="0" w:type="dxa"/>
          </w:tblCellMar>
        </w:tblPrEx>
        <w:trPr>
          <w:trHeight w:val="238" w:hRule="atLeast"/>
        </w:trPr>
        <w:tc>
          <w:tcPr>
            <w:tcW w:w="4280" w:type="dxa"/>
            <w:vMerge w:val="continue"/>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rPr>
                <w:rFonts w:ascii="方正仿宋_GBK" w:eastAsia="方正仿宋_GBK"/>
                <w:sz w:val="28"/>
                <w:szCs w:val="28"/>
              </w:rPr>
            </w:pPr>
          </w:p>
        </w:tc>
      </w:tr>
      <w:tr>
        <w:tblPrEx>
          <w:tblLayout w:type="fixed"/>
          <w:tblCellMar>
            <w:top w:w="0" w:type="dxa"/>
            <w:left w:w="0" w:type="dxa"/>
            <w:bottom w:w="0" w:type="dxa"/>
            <w:right w:w="0" w:type="dxa"/>
          </w:tblCellMar>
        </w:tblPrEx>
        <w:trPr>
          <w:trHeight w:val="386" w:hRule="atLeast"/>
        </w:trPr>
        <w:tc>
          <w:tcPr>
            <w:tcW w:w="4280" w:type="dxa"/>
            <w:vMerge w:val="restart"/>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银行帐号：</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开户行：</w:t>
            </w:r>
          </w:p>
        </w:tc>
      </w:tr>
      <w:tr>
        <w:tblPrEx>
          <w:tblLayout w:type="fixed"/>
          <w:tblCellMar>
            <w:top w:w="0" w:type="dxa"/>
            <w:left w:w="0" w:type="dxa"/>
            <w:bottom w:w="0" w:type="dxa"/>
            <w:right w:w="0" w:type="dxa"/>
          </w:tblCellMar>
        </w:tblPrEx>
        <w:trPr>
          <w:trHeight w:val="238" w:hRule="atLeast"/>
        </w:trPr>
        <w:tc>
          <w:tcPr>
            <w:tcW w:w="4280" w:type="dxa"/>
            <w:vMerge w:val="continue"/>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rPr>
                <w:rFonts w:ascii="方正仿宋_GBK" w:eastAsia="方正仿宋_GBK"/>
                <w:sz w:val="28"/>
                <w:szCs w:val="28"/>
              </w:rPr>
            </w:pPr>
          </w:p>
        </w:tc>
      </w:tr>
      <w:tr>
        <w:tblPrEx>
          <w:tblLayout w:type="fixed"/>
          <w:tblCellMar>
            <w:top w:w="0" w:type="dxa"/>
            <w:left w:w="0" w:type="dxa"/>
            <w:bottom w:w="0" w:type="dxa"/>
            <w:right w:w="0" w:type="dxa"/>
          </w:tblCellMar>
        </w:tblPrEx>
        <w:trPr>
          <w:trHeight w:val="386" w:hRule="atLeast"/>
        </w:trPr>
        <w:tc>
          <w:tcPr>
            <w:tcW w:w="4280" w:type="dxa"/>
            <w:vMerge w:val="restart"/>
            <w:tcBorders>
              <w:left w:val="single" w:color="auto" w:sz="8" w:space="0"/>
              <w:right w:val="single" w:color="auto" w:sz="8" w:space="0"/>
            </w:tcBorders>
            <w:vAlign w:val="bottom"/>
          </w:tcPr>
          <w:p>
            <w:pPr>
              <w:spacing w:line="0" w:lineRule="atLeast"/>
              <w:ind w:left="120"/>
              <w:rPr>
                <w:rFonts w:ascii="方正仿宋_GBK" w:hAnsi="宋体" w:eastAsia="方正仿宋_GBK"/>
                <w:sz w:val="28"/>
                <w:szCs w:val="28"/>
              </w:rPr>
            </w:pPr>
            <w:r>
              <w:rPr>
                <w:rFonts w:hint="eastAsia" w:ascii="方正仿宋_GBK" w:hAnsi="宋体" w:eastAsia="方正仿宋_GBK"/>
                <w:sz w:val="28"/>
                <w:szCs w:val="28"/>
              </w:rPr>
              <w:t>签订时间：</w:t>
            </w: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银行帐号：</w:t>
            </w:r>
          </w:p>
        </w:tc>
      </w:tr>
      <w:tr>
        <w:tblPrEx>
          <w:tblLayout w:type="fixed"/>
          <w:tblCellMar>
            <w:top w:w="0" w:type="dxa"/>
            <w:left w:w="0" w:type="dxa"/>
            <w:bottom w:w="0" w:type="dxa"/>
            <w:right w:w="0" w:type="dxa"/>
          </w:tblCellMar>
        </w:tblPrEx>
        <w:trPr>
          <w:trHeight w:val="238" w:hRule="atLeast"/>
        </w:trPr>
        <w:tc>
          <w:tcPr>
            <w:tcW w:w="4280" w:type="dxa"/>
            <w:vMerge w:val="continue"/>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rPr>
                <w:rFonts w:ascii="方正仿宋_GBK" w:eastAsia="方正仿宋_GBK"/>
                <w:sz w:val="28"/>
                <w:szCs w:val="28"/>
              </w:rPr>
            </w:pPr>
          </w:p>
        </w:tc>
      </w:tr>
      <w:tr>
        <w:tblPrEx>
          <w:tblLayout w:type="fixed"/>
          <w:tblCellMar>
            <w:top w:w="0" w:type="dxa"/>
            <w:left w:w="0" w:type="dxa"/>
            <w:bottom w:w="0" w:type="dxa"/>
            <w:right w:w="0" w:type="dxa"/>
          </w:tblCellMar>
        </w:tblPrEx>
        <w:trPr>
          <w:trHeight w:val="386" w:hRule="atLeast"/>
        </w:trPr>
        <w:tc>
          <w:tcPr>
            <w:tcW w:w="4280" w:type="dxa"/>
            <w:tcBorders>
              <w:left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right w:val="single" w:color="auto" w:sz="8" w:space="0"/>
            </w:tcBorders>
            <w:vAlign w:val="bottom"/>
          </w:tcPr>
          <w:p>
            <w:pPr>
              <w:spacing w:line="0" w:lineRule="atLeast"/>
              <w:ind w:left="100"/>
              <w:rPr>
                <w:rFonts w:ascii="方正仿宋_GBK" w:hAnsi="宋体" w:eastAsia="方正仿宋_GBK"/>
                <w:sz w:val="28"/>
                <w:szCs w:val="28"/>
              </w:rPr>
            </w:pPr>
            <w:r>
              <w:rPr>
                <w:rFonts w:hint="eastAsia" w:ascii="方正仿宋_GBK" w:hAnsi="宋体" w:eastAsia="方正仿宋_GBK"/>
                <w:sz w:val="28"/>
                <w:szCs w:val="28"/>
              </w:rPr>
              <w:t>签订时间：</w:t>
            </w:r>
          </w:p>
        </w:tc>
      </w:tr>
      <w:tr>
        <w:tblPrEx>
          <w:tblLayout w:type="fixed"/>
          <w:tblCellMar>
            <w:top w:w="0" w:type="dxa"/>
            <w:left w:w="0" w:type="dxa"/>
            <w:bottom w:w="0" w:type="dxa"/>
            <w:right w:w="0" w:type="dxa"/>
          </w:tblCellMar>
        </w:tblPrEx>
        <w:trPr>
          <w:trHeight w:val="182" w:hRule="atLeast"/>
        </w:trPr>
        <w:tc>
          <w:tcPr>
            <w:tcW w:w="4280" w:type="dxa"/>
            <w:tcBorders>
              <w:left w:val="single" w:color="auto" w:sz="8" w:space="0"/>
              <w:bottom w:val="single" w:color="auto" w:sz="8" w:space="0"/>
              <w:right w:val="single" w:color="auto" w:sz="8" w:space="0"/>
            </w:tcBorders>
            <w:vAlign w:val="bottom"/>
          </w:tcPr>
          <w:p>
            <w:pPr>
              <w:spacing w:line="0" w:lineRule="atLeast"/>
              <w:rPr>
                <w:rFonts w:ascii="方正仿宋_GBK" w:eastAsia="方正仿宋_GBK"/>
                <w:sz w:val="28"/>
                <w:szCs w:val="28"/>
              </w:rPr>
            </w:pPr>
          </w:p>
        </w:tc>
        <w:tc>
          <w:tcPr>
            <w:tcW w:w="4280" w:type="dxa"/>
            <w:tcBorders>
              <w:bottom w:val="single" w:color="auto" w:sz="8" w:space="0"/>
              <w:right w:val="single" w:color="auto" w:sz="8" w:space="0"/>
            </w:tcBorders>
            <w:vAlign w:val="bottom"/>
          </w:tcPr>
          <w:p>
            <w:pPr>
              <w:spacing w:line="0" w:lineRule="atLeast"/>
              <w:rPr>
                <w:rFonts w:ascii="方正仿宋_GBK" w:eastAsia="方正仿宋_GBK"/>
                <w:sz w:val="28"/>
                <w:szCs w:val="28"/>
              </w:rPr>
            </w:pPr>
          </w:p>
        </w:tc>
      </w:tr>
    </w:tbl>
    <w:p>
      <w:pPr>
        <w:rPr>
          <w:rFonts w:eastAsiaTheme="minorEastAsia"/>
          <w:sz w:val="15"/>
        </w:rPr>
        <w:sectPr>
          <w:type w:val="continuous"/>
          <w:pgSz w:w="11900" w:h="16838"/>
          <w:pgMar w:top="1440" w:right="1660" w:bottom="731" w:left="1360" w:header="0" w:footer="0" w:gutter="0"/>
          <w:cols w:space="720" w:num="1"/>
          <w:docGrid w:linePitch="360" w:charSpace="0"/>
        </w:sectPr>
      </w:pPr>
    </w:p>
    <w:p>
      <w:pPr>
        <w:pStyle w:val="9"/>
        <w:spacing w:line="500" w:lineRule="exact"/>
        <w:jc w:val="center"/>
        <w:rPr>
          <w:rFonts w:ascii="方正仿宋_GBK" w:eastAsia="方正仿宋_GBK"/>
          <w:sz w:val="28"/>
          <w:szCs w:val="28"/>
        </w:rPr>
      </w:pPr>
      <w:r>
        <w:rPr>
          <w:rFonts w:hint="eastAsia" w:ascii="方正仿宋_GBK" w:eastAsia="方正仿宋_GBK"/>
          <w:b/>
          <w:bCs/>
          <w:sz w:val="28"/>
          <w:szCs w:val="28"/>
        </w:rPr>
        <w:t>第六章  评分办法和细则</w:t>
      </w:r>
    </w:p>
    <w:p>
      <w:pPr>
        <w:spacing w:line="500" w:lineRule="exact"/>
        <w:ind w:firstLine="700" w:firstLineChars="250"/>
        <w:rPr>
          <w:rFonts w:ascii="方正仿宋_GBK" w:hAnsi="宋体" w:eastAsia="方正仿宋_GBK"/>
          <w:sz w:val="28"/>
          <w:szCs w:val="28"/>
        </w:rPr>
      </w:pPr>
      <w:r>
        <w:rPr>
          <w:rFonts w:hint="eastAsia" w:ascii="方正仿宋_GBK" w:hAnsi="宋体" w:eastAsia="方正仿宋_GBK"/>
          <w:sz w:val="28"/>
          <w:szCs w:val="28"/>
        </w:rPr>
        <w:t>本次招标采用</w:t>
      </w:r>
      <w:r>
        <w:rPr>
          <w:rFonts w:hint="eastAsia" w:ascii="方正仿宋_GBK" w:hAnsi="宋体" w:eastAsia="方正仿宋_GBK"/>
          <w:color w:val="000000" w:themeColor="text1"/>
          <w:sz w:val="28"/>
          <w:szCs w:val="28"/>
        </w:rPr>
        <w:t>合理低价法的综合评审</w:t>
      </w:r>
      <w:r>
        <w:rPr>
          <w:rFonts w:hint="eastAsia" w:ascii="方正仿宋_GBK" w:hAnsi="宋体" w:eastAsia="方正仿宋_GBK"/>
          <w:sz w:val="28"/>
          <w:szCs w:val="28"/>
        </w:rPr>
        <w:t>，遵循公平、公正、科学和择优的原则。</w:t>
      </w:r>
    </w:p>
    <w:p>
      <w:pPr>
        <w:spacing w:line="500" w:lineRule="exact"/>
        <w:ind w:firstLine="560" w:firstLineChars="200"/>
        <w:rPr>
          <w:rFonts w:ascii="方正仿宋_GBK" w:hAnsi="宋体" w:eastAsia="方正仿宋_GBK" w:cs="MingLiU"/>
          <w:snapToGrid w:val="0"/>
          <w:kern w:val="0"/>
          <w:sz w:val="28"/>
          <w:szCs w:val="28"/>
        </w:rPr>
      </w:pPr>
      <w:r>
        <w:rPr>
          <w:rFonts w:hint="eastAsia" w:ascii="方正仿宋_GBK" w:hAnsi="宋体" w:eastAsia="方正仿宋_GBK"/>
          <w:sz w:val="28"/>
          <w:szCs w:val="28"/>
        </w:rPr>
        <w:t>（一）合理低价综合评审法，</w:t>
      </w:r>
      <w:r>
        <w:rPr>
          <w:rFonts w:hint="eastAsia" w:ascii="方正仿宋_GBK" w:hAnsi="宋体" w:eastAsia="方正仿宋_GBK" w:cs="MingLiU"/>
          <w:snapToGrid w:val="0"/>
          <w:kern w:val="0"/>
          <w:sz w:val="28"/>
          <w:szCs w:val="28"/>
        </w:rPr>
        <w:t xml:space="preserve"> 评审委员会根据本章第（二）款规定的量化因素及量化标准进行评分，按照得分由高到低的顺序推荐中选候选人，或根据比选人授权直接确定中选人，但竞选报价低于其成本的除外。得分相等时，竞选报价低的优先，竞选报价也相等的由比选人确定。</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cs="MingLiU"/>
          <w:snapToGrid w:val="0"/>
          <w:kern w:val="0"/>
          <w:sz w:val="28"/>
          <w:szCs w:val="28"/>
        </w:rPr>
        <w:t>（二）分值组成（100）</w:t>
      </w:r>
    </w:p>
    <w:tbl>
      <w:tblPr>
        <w:tblStyle w:val="10"/>
        <w:tblW w:w="3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Pr>
          <w:p>
            <w:pPr>
              <w:spacing w:line="500" w:lineRule="exact"/>
              <w:rPr>
                <w:rFonts w:ascii="方正仿宋_GBK" w:hAnsi="宋体" w:eastAsia="方正仿宋_GBK"/>
                <w:sz w:val="28"/>
                <w:szCs w:val="28"/>
              </w:rPr>
            </w:pPr>
            <w:r>
              <w:rPr>
                <w:rFonts w:hint="eastAsia" w:ascii="方正仿宋_GBK" w:hAnsi="宋体" w:eastAsia="方正仿宋_GBK"/>
                <w:sz w:val="28"/>
                <w:szCs w:val="28"/>
              </w:rPr>
              <w:t>企业业绩分</w:t>
            </w:r>
          </w:p>
        </w:tc>
        <w:tc>
          <w:tcPr>
            <w:tcW w:w="1843" w:type="dxa"/>
          </w:tcPr>
          <w:p>
            <w:pPr>
              <w:spacing w:line="500" w:lineRule="exact"/>
              <w:rPr>
                <w:rFonts w:ascii="方正仿宋_GBK" w:hAnsi="宋体" w:eastAsia="方正仿宋_GBK"/>
                <w:sz w:val="28"/>
                <w:szCs w:val="28"/>
              </w:rPr>
            </w:pPr>
            <w:r>
              <w:rPr>
                <w:rFonts w:hint="eastAsia" w:ascii="方正仿宋_GBK" w:hAnsi="宋体" w:eastAsia="方正仿宋_GBK"/>
                <w:sz w:val="28"/>
                <w:szCs w:val="28"/>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Pr>
          <w:p>
            <w:pPr>
              <w:spacing w:line="500" w:lineRule="exact"/>
              <w:jc w:val="center"/>
              <w:rPr>
                <w:rFonts w:ascii="方正仿宋_GBK" w:hAnsi="宋体" w:eastAsia="方正仿宋_GBK"/>
                <w:sz w:val="28"/>
                <w:szCs w:val="28"/>
              </w:rPr>
            </w:pPr>
            <w:r>
              <w:rPr>
                <w:rFonts w:hint="eastAsia" w:ascii="方正仿宋_GBK" w:hAnsi="宋体" w:eastAsia="方正仿宋_GBK"/>
                <w:sz w:val="28"/>
                <w:szCs w:val="28"/>
              </w:rPr>
              <w:t>20</w:t>
            </w:r>
          </w:p>
        </w:tc>
        <w:tc>
          <w:tcPr>
            <w:tcW w:w="1843" w:type="dxa"/>
          </w:tcPr>
          <w:p>
            <w:pPr>
              <w:spacing w:line="500" w:lineRule="exact"/>
              <w:jc w:val="center"/>
              <w:rPr>
                <w:rFonts w:ascii="方正仿宋_GBK" w:hAnsi="宋体" w:eastAsia="方正仿宋_GBK"/>
                <w:sz w:val="28"/>
                <w:szCs w:val="28"/>
              </w:rPr>
            </w:pPr>
            <w:r>
              <w:rPr>
                <w:rFonts w:hint="eastAsia" w:ascii="方正仿宋_GBK" w:hAnsi="宋体" w:eastAsia="方正仿宋_GBK"/>
                <w:sz w:val="28"/>
                <w:szCs w:val="28"/>
              </w:rPr>
              <w:t>80</w:t>
            </w:r>
          </w:p>
        </w:tc>
      </w:tr>
    </w:tbl>
    <w:p>
      <w:pPr>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（三）基准价确定原则：</w:t>
      </w:r>
    </w:p>
    <w:p>
      <w:pPr>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cs="宋体"/>
          <w:kern w:val="0"/>
          <w:sz w:val="28"/>
          <w:szCs w:val="28"/>
        </w:rPr>
        <w:t>所有投标人的投标总报价取算术平均值 即为投标总报价的评标基准价（不能整除的按小数点前整数取整）。</w:t>
      </w:r>
    </w:p>
    <w:p>
      <w:pPr>
        <w:snapToGrid w:val="0"/>
        <w:spacing w:line="500" w:lineRule="exact"/>
        <w:ind w:firstLine="280" w:firstLineChars="100"/>
        <w:rPr>
          <w:rFonts w:ascii="方正仿宋_GBK" w:hAnsi="宋体" w:eastAsia="方正仿宋_GBK" w:cs="MingLiU"/>
          <w:snapToGrid w:val="0"/>
          <w:kern w:val="0"/>
          <w:sz w:val="28"/>
          <w:szCs w:val="28"/>
        </w:rPr>
      </w:pPr>
      <w:r>
        <w:rPr>
          <w:rFonts w:hint="eastAsia" w:ascii="方正仿宋_GBK" w:hAnsi="宋体" w:eastAsia="方正仿宋_GBK" w:cs="MingLiU"/>
          <w:snapToGrid w:val="0"/>
          <w:kern w:val="0"/>
          <w:sz w:val="28"/>
          <w:szCs w:val="28"/>
        </w:rPr>
        <w:t>（四）评分细则</w:t>
      </w:r>
    </w:p>
    <w:p>
      <w:pPr>
        <w:snapToGrid w:val="0"/>
        <w:spacing w:line="500" w:lineRule="exact"/>
        <w:ind w:firstLine="560" w:firstLineChars="200"/>
        <w:rPr>
          <w:rFonts w:ascii="方正仿宋_GBK" w:hAnsi="宋体" w:eastAsia="方正仿宋_GBK" w:cs="MingLiU"/>
          <w:snapToGrid w:val="0"/>
          <w:kern w:val="0"/>
          <w:sz w:val="28"/>
          <w:szCs w:val="28"/>
        </w:rPr>
      </w:pPr>
      <w:r>
        <w:rPr>
          <w:rFonts w:hint="eastAsia" w:ascii="方正仿宋_GBK" w:hAnsi="宋体" w:eastAsia="方正仿宋_GBK" w:cs="MingLiU"/>
          <w:snapToGrid w:val="0"/>
          <w:kern w:val="0"/>
          <w:sz w:val="28"/>
          <w:szCs w:val="28"/>
        </w:rPr>
        <w:t>1、投标报价（80分）：竞选人的竞选总报价由低到高依次排序，以最接近低价判定标准值(包括低价判定标准值)的竞选总报价为合理最低报价，得最高分</w:t>
      </w:r>
      <w:r>
        <w:rPr>
          <w:rFonts w:hint="eastAsia" w:ascii="方正仿宋_GBK" w:hAnsi="宋体" w:eastAsia="方正仿宋_GBK" w:cs="MingLiU"/>
          <w:snapToGrid w:val="0"/>
          <w:kern w:val="0"/>
          <w:sz w:val="28"/>
          <w:szCs w:val="28"/>
          <w:u w:val="single"/>
        </w:rPr>
        <w:t>80</w:t>
      </w:r>
      <w:r>
        <w:rPr>
          <w:rFonts w:hint="eastAsia" w:ascii="方正仿宋_GBK" w:hAnsi="宋体" w:eastAsia="方正仿宋_GBK" w:cs="MingLiU"/>
          <w:snapToGrid w:val="0"/>
          <w:kern w:val="0"/>
          <w:sz w:val="28"/>
          <w:szCs w:val="28"/>
        </w:rPr>
        <w:t>分。其后对所有参评的竞选总报价均以合理最低报价为准进行评审计分，每增加</w:t>
      </w:r>
      <w:r>
        <w:rPr>
          <w:rFonts w:hint="eastAsia" w:ascii="方正仿宋_GBK" w:hAnsi="宋体" w:eastAsia="方正仿宋_GBK" w:cs="MingLiU"/>
          <w:snapToGrid w:val="0"/>
          <w:color w:val="000000"/>
          <w:kern w:val="0"/>
          <w:sz w:val="28"/>
          <w:szCs w:val="28"/>
        </w:rPr>
        <w:t>5000</w:t>
      </w:r>
      <w:r>
        <w:rPr>
          <w:rFonts w:hint="eastAsia" w:ascii="方正仿宋_GBK" w:hAnsi="宋体" w:eastAsia="方正仿宋_GBK" w:cs="MingLiU"/>
          <w:snapToGrid w:val="0"/>
          <w:kern w:val="0"/>
          <w:sz w:val="28"/>
          <w:szCs w:val="28"/>
        </w:rPr>
        <w:t xml:space="preserve"> 元扣1分，扣完为止。</w:t>
      </w:r>
    </w:p>
    <w:p>
      <w:pPr>
        <w:spacing w:line="5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2、企业资质（</w:t>
      </w:r>
      <w:r>
        <w:rPr>
          <w:rFonts w:hint="eastAsia" w:ascii="方正仿宋_GBK" w:hAnsi="宋体" w:eastAsia="方正仿宋_GBK"/>
          <w:b/>
          <w:sz w:val="28"/>
          <w:szCs w:val="28"/>
        </w:rPr>
        <w:t>2</w:t>
      </w:r>
      <w:r>
        <w:rPr>
          <w:rFonts w:hint="eastAsia" w:ascii="方正仿宋_GBK" w:hAnsi="宋体" w:eastAsia="方正仿宋_GBK"/>
          <w:sz w:val="28"/>
          <w:szCs w:val="28"/>
        </w:rPr>
        <w:t>0）：</w:t>
      </w:r>
      <w:r>
        <w:rPr>
          <w:rFonts w:hint="eastAsia" w:ascii="方正仿宋_GBK" w:eastAsia="方正仿宋_GBK"/>
          <w:sz w:val="28"/>
          <w:szCs w:val="28"/>
        </w:rPr>
        <w:t>按招标要求提供业绩证明，提供</w:t>
      </w:r>
      <w:r>
        <w:rPr>
          <w:rFonts w:hint="eastAsia" w:ascii="方正仿宋_GBK" w:hAnsi="宋体" w:eastAsia="方正仿宋_GBK"/>
          <w:color w:val="000000" w:themeColor="text1"/>
          <w:sz w:val="28"/>
          <w:szCs w:val="28"/>
        </w:rPr>
        <w:t>得20分。</w:t>
      </w:r>
    </w:p>
    <w:p>
      <w:pPr>
        <w:ind w:firstLine="560" w:firstLineChars="200"/>
        <w:rPr>
          <w:rFonts w:ascii="仿宋_GB2312" w:hAnsi="宋体" w:eastAsia="仿宋_GB2312"/>
          <w:sz w:val="28"/>
          <w:szCs w:val="28"/>
        </w:rPr>
      </w:pPr>
    </w:p>
    <w:p>
      <w:pPr>
        <w:widowControl/>
        <w:jc w:val="left"/>
        <w:rPr>
          <w:rFonts w:ascii="仿宋_GB2312" w:hAnsi="宋体" w:eastAsia="仿宋_GB2312"/>
          <w:sz w:val="28"/>
          <w:szCs w:val="28"/>
        </w:rPr>
      </w:pPr>
    </w:p>
    <w:p>
      <w:pPr>
        <w:spacing w:line="360" w:lineRule="auto"/>
        <w:ind w:firstLine="420" w:firstLineChars="150"/>
        <w:jc w:val="center"/>
        <w:rPr>
          <w:rFonts w:ascii="仿宋_GB2312" w:hAnsi="宋体" w:eastAsia="仿宋_GB2312"/>
          <w:sz w:val="28"/>
          <w:szCs w:val="28"/>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spacing w:line="360" w:lineRule="auto"/>
        <w:ind w:firstLine="420" w:firstLineChars="150"/>
        <w:jc w:val="center"/>
        <w:rPr>
          <w:rFonts w:ascii="仿宋_GB2312" w:hAnsi="宋体" w:eastAsia="仿宋_GB2312"/>
          <w:b/>
          <w:sz w:val="28"/>
          <w:szCs w:val="28"/>
        </w:rPr>
      </w:pPr>
      <w:r>
        <w:rPr>
          <w:rFonts w:hint="eastAsia" w:ascii="仿宋_GB2312" w:hAnsi="宋体" w:eastAsia="仿宋_GB2312"/>
          <w:sz w:val="28"/>
          <w:szCs w:val="28"/>
        </w:rPr>
        <w:t xml:space="preserve"> </w:t>
      </w:r>
      <w:r>
        <w:rPr>
          <w:rFonts w:hint="eastAsia" w:ascii="仿宋_GB2312" w:hAnsi="宋体" w:eastAsia="仿宋_GB2312"/>
          <w:b/>
          <w:sz w:val="28"/>
          <w:szCs w:val="28"/>
        </w:rPr>
        <w:t>第四章  竞争性比选文件组成</w:t>
      </w:r>
    </w:p>
    <w:p>
      <w:pPr>
        <w:autoSpaceDE w:val="0"/>
        <w:autoSpaceDN w:val="0"/>
        <w:adjustRightInd w:val="0"/>
        <w:spacing w:line="360" w:lineRule="auto"/>
        <w:ind w:right="-20"/>
        <w:jc w:val="center"/>
        <w:rPr>
          <w:rFonts w:ascii="仿宋_GB2312" w:hAnsi="宋体" w:eastAsia="仿宋_GB2312"/>
          <w:b/>
          <w:bCs/>
          <w:sz w:val="36"/>
          <w:szCs w:val="36"/>
        </w:rPr>
      </w:pPr>
    </w:p>
    <w:p>
      <w:pPr>
        <w:autoSpaceDE w:val="0"/>
        <w:autoSpaceDN w:val="0"/>
        <w:adjustRightInd w:val="0"/>
        <w:spacing w:line="360" w:lineRule="auto"/>
        <w:ind w:right="-20"/>
        <w:jc w:val="center"/>
        <w:rPr>
          <w:rFonts w:ascii="仿宋_GB2312" w:hAnsi="宋体" w:eastAsia="仿宋_GB2312"/>
          <w:b/>
          <w:bCs/>
          <w:sz w:val="36"/>
          <w:szCs w:val="36"/>
        </w:rPr>
      </w:pPr>
      <w:r>
        <w:rPr>
          <w:rFonts w:hint="eastAsia" w:ascii="仿宋_GB2312" w:hAnsi="宋体" w:eastAsia="仿宋_GB2312"/>
          <w:b/>
          <w:bCs/>
          <w:sz w:val="36"/>
          <w:szCs w:val="36"/>
        </w:rPr>
        <w:t>经 济 部 分</w:t>
      </w:r>
    </w:p>
    <w:p>
      <w:pPr>
        <w:spacing w:line="360" w:lineRule="auto"/>
        <w:ind w:left="360"/>
        <w:rPr>
          <w:rFonts w:ascii="仿宋_GB2312" w:hAnsi="宋体" w:eastAsia="仿宋_GB2312"/>
          <w:sz w:val="28"/>
          <w:szCs w:val="28"/>
        </w:rPr>
      </w:pPr>
      <w:r>
        <w:rPr>
          <w:rFonts w:hint="eastAsia" w:ascii="仿宋_GB2312" w:hAnsi="宋体" w:eastAsia="仿宋_GB2312"/>
          <w:sz w:val="28"/>
          <w:szCs w:val="28"/>
        </w:rPr>
        <w:t>一、竞争性比选书</w:t>
      </w:r>
    </w:p>
    <w:p>
      <w:pPr>
        <w:spacing w:line="360" w:lineRule="auto"/>
        <w:ind w:left="360"/>
        <w:rPr>
          <w:rFonts w:ascii="仿宋_GB2312" w:hAnsi="宋体" w:eastAsia="仿宋_GB2312"/>
          <w:sz w:val="28"/>
          <w:szCs w:val="28"/>
        </w:rPr>
      </w:pPr>
      <w:r>
        <w:rPr>
          <w:rFonts w:hint="eastAsia" w:ascii="仿宋_GB2312" w:hAnsi="宋体" w:eastAsia="仿宋_GB2312"/>
          <w:sz w:val="28"/>
          <w:szCs w:val="28"/>
        </w:rPr>
        <w:t>二、竞争性比选承诺</w:t>
      </w:r>
    </w:p>
    <w:p>
      <w:pPr>
        <w:autoSpaceDE w:val="0"/>
        <w:autoSpaceDN w:val="0"/>
        <w:adjustRightInd w:val="0"/>
        <w:spacing w:line="360" w:lineRule="auto"/>
        <w:ind w:right="-20" w:firstLine="420" w:firstLineChars="150"/>
        <w:jc w:val="left"/>
        <w:rPr>
          <w:rFonts w:ascii="仿宋_GB2312" w:hAnsi="宋体" w:eastAsia="仿宋_GB2312"/>
          <w:sz w:val="28"/>
          <w:szCs w:val="28"/>
        </w:rPr>
      </w:pPr>
      <w:r>
        <w:rPr>
          <w:rFonts w:hint="eastAsia" w:ascii="仿宋_GB2312" w:hAnsi="宋体" w:eastAsia="仿宋_GB2312"/>
          <w:sz w:val="28"/>
          <w:szCs w:val="28"/>
        </w:rPr>
        <w:t>三、授权委托书</w:t>
      </w:r>
    </w:p>
    <w:p>
      <w:pPr>
        <w:spacing w:line="360" w:lineRule="auto"/>
        <w:ind w:left="360"/>
        <w:rPr>
          <w:rFonts w:ascii="仿宋_GB2312" w:hAnsi="宋体" w:eastAsia="仿宋_GB2312"/>
          <w:sz w:val="28"/>
          <w:szCs w:val="28"/>
        </w:rPr>
      </w:pPr>
      <w:r>
        <w:rPr>
          <w:rFonts w:hint="eastAsia" w:ascii="仿宋_GB2312" w:hAnsi="宋体" w:eastAsia="仿宋_GB2312"/>
          <w:sz w:val="28"/>
          <w:szCs w:val="28"/>
        </w:rPr>
        <w:t>四、开标报价表</w:t>
      </w: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 xml:space="preserve"> </w:t>
      </w: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 xml:space="preserve"> </w:t>
      </w:r>
    </w:p>
    <w:p>
      <w:pPr>
        <w:spacing w:line="360" w:lineRule="auto"/>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 xml:space="preserve"> </w:t>
      </w: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p>
    <w:p>
      <w:pPr>
        <w:spacing w:line="360" w:lineRule="auto"/>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 xml:space="preserve"> </w:t>
      </w:r>
    </w:p>
    <w:p>
      <w:pPr>
        <w:spacing w:line="360" w:lineRule="auto"/>
        <w:ind w:firstLine="422" w:firstLineChars="150"/>
        <w:jc w:val="center"/>
        <w:rPr>
          <w:rFonts w:ascii="仿宋_GB2312" w:hAnsi="宋体" w:eastAsia="仿宋_GB2312"/>
          <w:b/>
          <w:bCs/>
          <w:sz w:val="28"/>
          <w:szCs w:val="28"/>
        </w:rPr>
      </w:pPr>
    </w:p>
    <w:p>
      <w:pPr>
        <w:spacing w:line="540" w:lineRule="exact"/>
        <w:ind w:firstLine="422" w:firstLineChars="150"/>
        <w:jc w:val="center"/>
        <w:rPr>
          <w:rFonts w:ascii="仿宋_GB2312" w:hAnsi="宋体" w:eastAsia="仿宋_GB2312"/>
          <w:b/>
          <w:bCs/>
          <w:sz w:val="28"/>
          <w:szCs w:val="28"/>
        </w:rPr>
      </w:pPr>
    </w:p>
    <w:p>
      <w:pPr>
        <w:widowControl/>
        <w:jc w:val="left"/>
        <w:rPr>
          <w:rFonts w:ascii="仿宋_GB2312" w:hAnsi="宋体" w:eastAsia="仿宋_GB2312"/>
          <w:b/>
          <w:bCs/>
          <w:sz w:val="28"/>
          <w:szCs w:val="28"/>
        </w:rPr>
      </w:pPr>
      <w:r>
        <w:rPr>
          <w:rFonts w:ascii="仿宋_GB2312" w:hAnsi="宋体" w:eastAsia="仿宋_GB2312"/>
          <w:b/>
          <w:bCs/>
          <w:sz w:val="28"/>
          <w:szCs w:val="28"/>
        </w:rPr>
        <w:br w:type="page"/>
      </w:r>
    </w:p>
    <w:p>
      <w:pPr>
        <w:spacing w:line="540" w:lineRule="exact"/>
        <w:ind w:firstLine="422" w:firstLineChars="150"/>
        <w:jc w:val="center"/>
        <w:rPr>
          <w:rFonts w:ascii="仿宋_GB2312" w:hAnsi="宋体" w:eastAsia="仿宋_GB2312"/>
          <w:b/>
          <w:bCs/>
          <w:sz w:val="28"/>
          <w:szCs w:val="28"/>
        </w:rPr>
      </w:pPr>
      <w:r>
        <w:rPr>
          <w:rFonts w:hint="eastAsia" w:ascii="仿宋_GB2312" w:hAnsi="宋体" w:eastAsia="仿宋_GB2312"/>
          <w:b/>
          <w:bCs/>
          <w:sz w:val="28"/>
          <w:szCs w:val="28"/>
        </w:rPr>
        <w:t>一、竞争性比选书</w:t>
      </w:r>
    </w:p>
    <w:p>
      <w:pPr>
        <w:spacing w:line="540" w:lineRule="exact"/>
        <w:ind w:firstLine="551" w:firstLineChars="196"/>
        <w:rPr>
          <w:rFonts w:ascii="仿宋_GB2312" w:hAnsi="宋体" w:eastAsia="仿宋_GB2312"/>
          <w:sz w:val="28"/>
          <w:szCs w:val="28"/>
        </w:rPr>
      </w:pP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有限公司</w:t>
      </w:r>
      <w:r>
        <w:rPr>
          <w:rFonts w:hint="eastAsia" w:ascii="仿宋_GB2312" w:hAnsi="宋体" w:eastAsia="仿宋_GB2312"/>
          <w:sz w:val="28"/>
          <w:szCs w:val="28"/>
        </w:rPr>
        <w:t>：</w:t>
      </w:r>
    </w:p>
    <w:p>
      <w:pPr>
        <w:pStyle w:val="9"/>
        <w:spacing w:before="0" w:beforeAutospacing="0" w:after="0" w:afterAutospacing="0" w:line="460" w:lineRule="exact"/>
        <w:ind w:left="210" w:firstLine="280" w:firstLineChars="100"/>
        <w:rPr>
          <w:rFonts w:ascii="仿宋_GB2312" w:hAnsi="方正仿宋_GBK" w:eastAsia="仿宋_GB2312" w:cs="方正仿宋_GBK"/>
          <w:color w:val="525252"/>
          <w:sz w:val="28"/>
          <w:szCs w:val="28"/>
        </w:rPr>
      </w:pPr>
      <w:r>
        <w:rPr>
          <w:rFonts w:hint="eastAsia" w:ascii="仿宋_GB2312" w:eastAsia="仿宋_GB2312"/>
          <w:sz w:val="28"/>
          <w:szCs w:val="28"/>
        </w:rPr>
        <w:t>根据贵方招标</w:t>
      </w:r>
      <w:r>
        <w:rPr>
          <w:rFonts w:hint="eastAsia" w:ascii="仿宋_GB2312" w:eastAsia="仿宋_GB2312"/>
          <w:b/>
          <w:bCs/>
          <w:sz w:val="28"/>
          <w:szCs w:val="28"/>
        </w:rPr>
        <w:t>《</w:t>
      </w:r>
      <w:r>
        <w:rPr>
          <w:rFonts w:hint="eastAsia" w:ascii="方正黑体_GBK" w:hAnsi="黑体" w:eastAsia="方正黑体_GBK" w:cs="黑体"/>
          <w:sz w:val="28"/>
          <w:szCs w:val="28"/>
          <w:lang w:val="en-US" w:eastAsia="zh-CN"/>
        </w:rPr>
        <w:t>行洪论证</w:t>
      </w:r>
      <w:r>
        <w:rPr>
          <w:rFonts w:hint="eastAsia" w:ascii="方正黑体_GBK" w:hAnsi="黑体" w:eastAsia="方正黑体_GBK" w:cs="黑体"/>
          <w:sz w:val="28"/>
          <w:szCs w:val="28"/>
        </w:rPr>
        <w:t>评价报告</w:t>
      </w:r>
      <w:r>
        <w:rPr>
          <w:rFonts w:hint="eastAsia" w:ascii="仿宋_GB2312" w:eastAsia="仿宋_GB2312"/>
          <w:b/>
          <w:bCs/>
          <w:sz w:val="28"/>
          <w:szCs w:val="28"/>
        </w:rPr>
        <w:t>》</w:t>
      </w:r>
      <w:r>
        <w:rPr>
          <w:rFonts w:hint="eastAsia" w:eastAsia="仿宋_GB2312"/>
          <w:color w:val="525252"/>
          <w:sz w:val="28"/>
          <w:szCs w:val="28"/>
        </w:rPr>
        <w:t>，</w:t>
      </w:r>
      <w:r>
        <w:rPr>
          <w:rFonts w:hint="eastAsia" w:ascii="仿宋_GB2312" w:eastAsia="仿宋_GB2312"/>
          <w:sz w:val="28"/>
          <w:szCs w:val="28"/>
        </w:rPr>
        <w:t>竞争性比选文件，遵照国家有关规定，我方经考察现场和研究上述项目招标文件的竞争性比选人须知、合同条款、技术规范、和其他有关文件后，我方愿以人民币</w:t>
      </w:r>
      <w:r>
        <w:rPr>
          <w:rFonts w:hint="eastAsia" w:ascii="仿宋_GB2312" w:eastAsia="仿宋_GB2312"/>
          <w:sz w:val="28"/>
          <w:szCs w:val="28"/>
          <w:u w:val="single"/>
        </w:rPr>
        <w:t xml:space="preserve">                  </w:t>
      </w:r>
      <w:r>
        <w:rPr>
          <w:rFonts w:hint="eastAsia" w:ascii="仿宋_GB2312" w:eastAsia="仿宋_GB2312"/>
          <w:sz w:val="28"/>
          <w:szCs w:val="28"/>
        </w:rPr>
        <w:t>元的总价格，按上述合同条款、技术规范、要求承包此项目报告工作。</w:t>
      </w:r>
    </w:p>
    <w:p>
      <w:pPr>
        <w:spacing w:line="540" w:lineRule="exact"/>
        <w:ind w:firstLine="560" w:firstLineChars="200"/>
        <w:rPr>
          <w:rFonts w:ascii="仿宋_GB2312" w:hAnsi="宋体" w:eastAsia="仿宋_GB2312"/>
          <w:sz w:val="28"/>
          <w:szCs w:val="28"/>
        </w:rPr>
      </w:pPr>
      <w:bookmarkStart w:id="45" w:name="_Toc304992633"/>
      <w:bookmarkEnd w:id="45"/>
      <w:bookmarkStart w:id="46" w:name="_Toc492994399"/>
      <w:bookmarkEnd w:id="46"/>
      <w:bookmarkStart w:id="47" w:name="_Toc492644447"/>
      <w:r>
        <w:rPr>
          <w:rFonts w:hint="eastAsia" w:ascii="仿宋_GB2312" w:hAnsi="宋体" w:eastAsia="仿宋_GB2312"/>
          <w:sz w:val="28"/>
          <w:szCs w:val="28"/>
        </w:rPr>
        <w:t xml:space="preserve">1、愿意提供比选文件中要求所有资料，并保证完全真实准确。  </w:t>
      </w:r>
      <w:bookmarkEnd w:id="47"/>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2、我单位完全响应评审办法。</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3、比选后的最终报价已经确认无误。</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4、我单位如果未按比选文件要求、合同规定等提出的各项承诺履行义务，愿意承担本比选文件中所列的违约责任。</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5、我单位已详细审核全部比选文件及其有效补充文件，我们知道必须放弃提出含糊不清或误解的问题的权利。</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6、我们同意从规定的比选响应文件递交截止日期起遵循本响应文件，并在规定的投标有效期期满之前本比选响应文件始终对我方具有约束力； </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7、我们愿意向贵方提供贵方可能另外要求的与比选有关的任何证据或资料。</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8、一旦我方中标,我们愿意履行自己在比选响应文件和比选过程中的全部承诺和责任。</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9、我们愿意遵守比选文件中对投标者的所有规定。</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10、我们完全理解贵方有保留在授标之前任何时候接受或拒绝任何投标，以及宣布招标程序无效或拒绝所有投标的权力。我们完全理解贵方无向未中标人解释未中标理由的义务。</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11、</w:t>
      </w:r>
      <w:r>
        <w:rPr>
          <w:rFonts w:hint="eastAsia" w:ascii="仿宋_GB2312" w:hAnsi="宋体" w:eastAsia="仿宋_GB2312"/>
          <w:color w:val="000000" w:themeColor="text1"/>
          <w:sz w:val="28"/>
          <w:szCs w:val="28"/>
        </w:rPr>
        <w:t>我们完全理解招标人不一定以最低价确定中标单位。</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12、正式通讯地址为： </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地   址：</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邮   编：</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电   话：</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传   真：</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法定代表人或其授权代理人（签字）：</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投标单位名称：</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公    章：</w:t>
      </w:r>
    </w:p>
    <w:p>
      <w:pPr>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日    期：          年  月  日</w:t>
      </w:r>
    </w:p>
    <w:p>
      <w:pPr>
        <w:spacing w:line="540" w:lineRule="exact"/>
        <w:ind w:firstLine="420" w:firstLineChars="150"/>
        <w:rPr>
          <w:rFonts w:ascii="仿宋_GB2312" w:hAnsi="宋体" w:eastAsia="仿宋_GB2312"/>
          <w:sz w:val="28"/>
          <w:szCs w:val="28"/>
        </w:rPr>
      </w:pPr>
    </w:p>
    <w:p>
      <w:pPr>
        <w:spacing w:line="540" w:lineRule="exact"/>
        <w:ind w:firstLine="420" w:firstLineChars="150"/>
        <w:rPr>
          <w:rFonts w:ascii="仿宋_GB2312" w:hAnsi="宋体" w:eastAsia="仿宋_GB2312"/>
          <w:sz w:val="28"/>
          <w:szCs w:val="28"/>
        </w:rPr>
      </w:pPr>
    </w:p>
    <w:p>
      <w:pPr>
        <w:spacing w:line="540" w:lineRule="exact"/>
        <w:ind w:firstLine="420" w:firstLineChars="150"/>
        <w:rPr>
          <w:rFonts w:ascii="仿宋_GB2312" w:hAnsi="宋体" w:eastAsia="仿宋_GB2312"/>
          <w:sz w:val="28"/>
          <w:szCs w:val="28"/>
        </w:rPr>
      </w:pPr>
    </w:p>
    <w:p>
      <w:pPr>
        <w:spacing w:line="540" w:lineRule="exact"/>
        <w:ind w:firstLine="420" w:firstLineChars="150"/>
        <w:rPr>
          <w:rFonts w:ascii="仿宋_GB2312" w:hAnsi="宋体" w:eastAsia="仿宋_GB2312"/>
          <w:sz w:val="28"/>
          <w:szCs w:val="28"/>
        </w:rPr>
      </w:pPr>
    </w:p>
    <w:p>
      <w:pPr>
        <w:spacing w:line="500" w:lineRule="exact"/>
        <w:ind w:firstLine="420" w:firstLineChars="150"/>
        <w:rPr>
          <w:rFonts w:ascii="仿宋_GB2312" w:hAnsi="宋体" w:eastAsia="仿宋_GB2312"/>
          <w:sz w:val="28"/>
          <w:szCs w:val="28"/>
        </w:rPr>
      </w:pPr>
    </w:p>
    <w:p>
      <w:pPr>
        <w:spacing w:line="400" w:lineRule="atLeast"/>
        <w:jc w:val="center"/>
        <w:rPr>
          <w:rFonts w:ascii="仿宋_GB2312" w:hAnsi="宋体" w:eastAsia="仿宋_GB2312"/>
          <w:b/>
          <w:bCs/>
          <w:sz w:val="28"/>
          <w:szCs w:val="28"/>
        </w:rPr>
      </w:pPr>
    </w:p>
    <w:p>
      <w:pPr>
        <w:spacing w:line="400" w:lineRule="atLeast"/>
        <w:jc w:val="center"/>
        <w:rPr>
          <w:rFonts w:ascii="仿宋_GB2312" w:hAnsi="宋体" w:eastAsia="仿宋_GB2312"/>
          <w:b/>
          <w:bCs/>
          <w:sz w:val="28"/>
          <w:szCs w:val="28"/>
        </w:rPr>
      </w:pPr>
    </w:p>
    <w:p>
      <w:pPr>
        <w:spacing w:line="400" w:lineRule="atLeast"/>
        <w:jc w:val="center"/>
        <w:rPr>
          <w:rFonts w:ascii="仿宋_GB2312" w:hAnsi="宋体" w:eastAsia="仿宋_GB2312"/>
          <w:b/>
          <w:bCs/>
          <w:sz w:val="28"/>
          <w:szCs w:val="28"/>
        </w:rPr>
      </w:pPr>
    </w:p>
    <w:p>
      <w:pPr>
        <w:spacing w:line="400" w:lineRule="atLeast"/>
        <w:jc w:val="center"/>
        <w:rPr>
          <w:rFonts w:ascii="仿宋_GB2312" w:hAnsi="宋体" w:eastAsia="仿宋_GB2312"/>
          <w:b/>
          <w:bCs/>
          <w:sz w:val="28"/>
          <w:szCs w:val="28"/>
        </w:rPr>
      </w:pPr>
    </w:p>
    <w:p>
      <w:pPr>
        <w:widowControl/>
        <w:jc w:val="left"/>
        <w:rPr>
          <w:rFonts w:ascii="仿宋_GB2312" w:hAnsi="宋体" w:eastAsia="仿宋_GB2312"/>
          <w:b/>
          <w:bCs/>
          <w:sz w:val="28"/>
          <w:szCs w:val="28"/>
        </w:rPr>
      </w:pPr>
      <w:r>
        <w:rPr>
          <w:rFonts w:ascii="仿宋_GB2312" w:hAnsi="宋体" w:eastAsia="仿宋_GB2312"/>
          <w:b/>
          <w:bCs/>
          <w:sz w:val="28"/>
          <w:szCs w:val="28"/>
        </w:rPr>
        <w:br w:type="page"/>
      </w:r>
    </w:p>
    <w:p>
      <w:pPr>
        <w:spacing w:line="400" w:lineRule="atLeast"/>
        <w:jc w:val="center"/>
        <w:rPr>
          <w:rFonts w:ascii="仿宋_GB2312" w:hAnsi="宋体" w:eastAsia="仿宋_GB2312"/>
          <w:b/>
          <w:bCs/>
          <w:sz w:val="28"/>
          <w:szCs w:val="28"/>
        </w:rPr>
      </w:pPr>
      <w:r>
        <w:rPr>
          <w:rFonts w:hint="eastAsia" w:ascii="仿宋_GB2312" w:hAnsi="宋体" w:eastAsia="仿宋_GB2312"/>
          <w:b/>
          <w:bCs/>
          <w:sz w:val="28"/>
          <w:szCs w:val="28"/>
        </w:rPr>
        <w:t>二、竞争性比选承诺</w:t>
      </w:r>
    </w:p>
    <w:p>
      <w:pPr>
        <w:spacing w:line="400" w:lineRule="atLeast"/>
        <w:jc w:val="center"/>
        <w:rPr>
          <w:rFonts w:ascii="仿宋_GB2312" w:hAnsi="宋体" w:eastAsia="仿宋_GB2312"/>
          <w:bCs/>
          <w:sz w:val="28"/>
          <w:szCs w:val="28"/>
        </w:rPr>
      </w:pPr>
      <w:r>
        <w:rPr>
          <w:rFonts w:hint="eastAsia" w:ascii="仿宋_GB2312" w:hAnsi="宋体" w:eastAsia="仿宋_GB2312" w:cs="MingLiU"/>
          <w:bCs/>
          <w:kern w:val="0"/>
          <w:sz w:val="28"/>
          <w:szCs w:val="28"/>
        </w:rPr>
        <w:t xml:space="preserve">（工期、质量等，格式自拟）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 xml:space="preserve"> </w:t>
      </w:r>
    </w:p>
    <w:p>
      <w:pPr>
        <w:autoSpaceDE w:val="0"/>
        <w:autoSpaceDN w:val="0"/>
        <w:adjustRightInd w:val="0"/>
        <w:spacing w:line="360" w:lineRule="auto"/>
        <w:ind w:right="-20"/>
        <w:jc w:val="center"/>
        <w:rPr>
          <w:rFonts w:ascii="仿宋_GB2312" w:hAnsi="宋体" w:eastAsia="仿宋_GB2312"/>
          <w:sz w:val="28"/>
          <w:szCs w:val="28"/>
        </w:rPr>
      </w:pPr>
      <w:r>
        <w:rPr>
          <w:rFonts w:hint="eastAsia" w:ascii="仿宋_GB2312" w:hAnsi="宋体" w:eastAsia="仿宋_GB2312"/>
          <w:sz w:val="28"/>
          <w:szCs w:val="28"/>
        </w:rPr>
        <w:t>注：由比选申请人按照比选申请人须知前相关要求自行承诺。</w:t>
      </w:r>
    </w:p>
    <w:p>
      <w:pPr>
        <w:widowControl/>
        <w:spacing w:line="360" w:lineRule="auto"/>
        <w:jc w:val="left"/>
        <w:rPr>
          <w:rFonts w:ascii="仿宋_GB2312" w:hAnsi="宋体" w:eastAsia="仿宋_GB2312" w:cs="MingLiU"/>
          <w:b/>
          <w:bCs/>
          <w:kern w:val="0"/>
          <w:sz w:val="28"/>
          <w:szCs w:val="28"/>
        </w:rPr>
        <w:sectPr>
          <w:footerReference r:id="rId3" w:type="default"/>
          <w:pgSz w:w="11906" w:h="16838"/>
          <w:pgMar w:top="600" w:right="1446" w:bottom="1440" w:left="1446" w:header="720" w:footer="720" w:gutter="0"/>
          <w:cols w:space="720" w:num="1"/>
          <w:docGrid w:type="lines" w:linePitch="312" w:charSpace="0"/>
        </w:sectPr>
      </w:pPr>
    </w:p>
    <w:p>
      <w:pPr>
        <w:spacing w:line="400" w:lineRule="atLeast"/>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三、授权委托书</w:t>
      </w:r>
    </w:p>
    <w:p>
      <w:pPr>
        <w:spacing w:line="400" w:lineRule="atLeast"/>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法定代表人身份证明</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比选申请人名称： </w:t>
      </w:r>
      <w:r>
        <w:rPr>
          <w:rFonts w:hint="eastAsia" w:ascii="仿宋_GB2312" w:hAnsi="宋体" w:eastAsia="仿宋_GB2312"/>
          <w:sz w:val="28"/>
          <w:szCs w:val="28"/>
        </w:rPr>
        <w:tab/>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单位性质： </w:t>
      </w:r>
      <w:r>
        <w:rPr>
          <w:rFonts w:hint="eastAsia" w:ascii="仿宋_GB2312" w:hAnsi="宋体" w:eastAsia="仿宋_GB2312"/>
          <w:sz w:val="28"/>
          <w:szCs w:val="28"/>
        </w:rPr>
        <w:tab/>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地址： </w:t>
      </w:r>
      <w:r>
        <w:rPr>
          <w:rFonts w:hint="eastAsia" w:ascii="仿宋_GB2312" w:hAnsi="宋体" w:eastAsia="仿宋_GB2312"/>
          <w:sz w:val="28"/>
          <w:szCs w:val="28"/>
        </w:rPr>
        <w:tab/>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成立时间： </w:t>
      </w:r>
      <w:r>
        <w:rPr>
          <w:rFonts w:hint="eastAsia" w:ascii="仿宋_GB2312" w:hAnsi="宋体" w:eastAsia="仿宋_GB2312"/>
          <w:sz w:val="28"/>
          <w:szCs w:val="28"/>
        </w:rPr>
        <w:tab/>
      </w:r>
      <w:r>
        <w:rPr>
          <w:rFonts w:hint="eastAsia" w:ascii="仿宋_GB2312" w:hAnsi="宋体" w:eastAsia="仿宋_GB2312"/>
          <w:sz w:val="28"/>
          <w:szCs w:val="28"/>
        </w:rPr>
        <w:t xml:space="preserve"> 年 </w:t>
      </w:r>
      <w:r>
        <w:rPr>
          <w:rFonts w:hint="eastAsia" w:ascii="仿宋_GB2312" w:hAnsi="宋体" w:eastAsia="仿宋_GB2312"/>
          <w:sz w:val="28"/>
          <w:szCs w:val="28"/>
        </w:rPr>
        <w:tab/>
      </w:r>
      <w:r>
        <w:rPr>
          <w:rFonts w:hint="eastAsia" w:ascii="仿宋_GB2312" w:hAnsi="宋体" w:eastAsia="仿宋_GB2312"/>
          <w:sz w:val="28"/>
          <w:szCs w:val="28"/>
        </w:rPr>
        <w:t xml:space="preserve">  月          日</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经营期限： </w:t>
      </w:r>
      <w:r>
        <w:rPr>
          <w:rFonts w:hint="eastAsia" w:ascii="仿宋_GB2312" w:hAnsi="宋体" w:eastAsia="仿宋_GB2312"/>
          <w:sz w:val="28"/>
          <w:szCs w:val="28"/>
        </w:rPr>
        <w:tab/>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姓名： </w:t>
      </w:r>
      <w:r>
        <w:rPr>
          <w:rFonts w:hint="eastAsia" w:ascii="仿宋_GB2312" w:hAnsi="宋体" w:eastAsia="仿宋_GB2312"/>
          <w:sz w:val="28"/>
          <w:szCs w:val="28"/>
        </w:rPr>
        <w:tab/>
      </w:r>
      <w:r>
        <w:rPr>
          <w:rFonts w:hint="eastAsia" w:ascii="仿宋_GB2312" w:hAnsi="宋体" w:eastAsia="仿宋_GB2312"/>
          <w:sz w:val="28"/>
          <w:szCs w:val="28"/>
        </w:rPr>
        <w:t xml:space="preserve"> 性别： </w:t>
      </w:r>
      <w:r>
        <w:rPr>
          <w:rFonts w:hint="eastAsia" w:ascii="仿宋_GB2312" w:hAnsi="宋体" w:eastAsia="仿宋_GB2312"/>
          <w:sz w:val="28"/>
          <w:szCs w:val="28"/>
        </w:rPr>
        <w:tab/>
      </w:r>
      <w:r>
        <w:rPr>
          <w:rFonts w:hint="eastAsia" w:ascii="仿宋_GB2312" w:hAnsi="宋体" w:eastAsia="仿宋_GB2312"/>
          <w:sz w:val="28"/>
          <w:szCs w:val="28"/>
        </w:rPr>
        <w:t xml:space="preserve"> 年龄： </w:t>
      </w:r>
      <w:r>
        <w:rPr>
          <w:rFonts w:hint="eastAsia" w:ascii="仿宋_GB2312" w:hAnsi="宋体" w:eastAsia="仿宋_GB2312"/>
          <w:sz w:val="28"/>
          <w:szCs w:val="28"/>
        </w:rPr>
        <w:tab/>
      </w:r>
      <w:r>
        <w:rPr>
          <w:rFonts w:hint="eastAsia" w:ascii="仿宋_GB2312" w:hAnsi="宋体" w:eastAsia="仿宋_GB2312"/>
          <w:sz w:val="28"/>
          <w:szCs w:val="28"/>
        </w:rPr>
        <w:t xml:space="preserve">职务： </w:t>
      </w:r>
      <w:r>
        <w:rPr>
          <w:rFonts w:hint="eastAsia" w:ascii="仿宋_GB2312" w:hAnsi="宋体" w:eastAsia="仿宋_GB2312"/>
          <w:sz w:val="28"/>
          <w:szCs w:val="28"/>
        </w:rPr>
        <w:tab/>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系 </w:t>
      </w:r>
      <w:r>
        <w:rPr>
          <w:rFonts w:hint="eastAsia" w:ascii="仿宋_GB2312" w:hAnsi="宋体" w:eastAsia="仿宋_GB2312"/>
          <w:sz w:val="28"/>
          <w:szCs w:val="28"/>
        </w:rPr>
        <w:tab/>
      </w:r>
      <w:r>
        <w:rPr>
          <w:rFonts w:hint="eastAsia" w:ascii="仿宋_GB2312" w:hAnsi="宋体" w:eastAsia="仿宋_GB2312"/>
          <w:sz w:val="28"/>
          <w:szCs w:val="28"/>
        </w:rPr>
        <w:t xml:space="preserve">     （比选申请人名称）的法定代表人。</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特此证明。</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比选申请人： </w:t>
      </w:r>
      <w:r>
        <w:rPr>
          <w:rFonts w:hint="eastAsia" w:ascii="仿宋_GB2312" w:hAnsi="宋体" w:eastAsia="仿宋_GB2312"/>
          <w:sz w:val="28"/>
          <w:szCs w:val="28"/>
        </w:rPr>
        <w:tab/>
      </w:r>
      <w:r>
        <w:rPr>
          <w:rFonts w:hint="eastAsia" w:ascii="仿宋_GB2312" w:hAnsi="宋体" w:eastAsia="仿宋_GB2312"/>
          <w:sz w:val="28"/>
          <w:szCs w:val="28"/>
        </w:rPr>
        <w:t xml:space="preserve">     （盖单位章）</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rPr>
        <w:tab/>
      </w:r>
      <w:r>
        <w:rPr>
          <w:rFonts w:hint="eastAsia" w:ascii="仿宋_GB2312" w:hAnsi="宋体" w:eastAsia="仿宋_GB2312"/>
          <w:sz w:val="28"/>
          <w:szCs w:val="28"/>
        </w:rPr>
        <w:t>年   月   日</w:t>
      </w:r>
    </w:p>
    <w:p>
      <w:pPr>
        <w:widowControl/>
        <w:jc w:val="left"/>
        <w:rPr>
          <w:rFonts w:ascii="仿宋_GB2312" w:hAnsi="宋体" w:eastAsia="仿宋_GB2312" w:cs="MingLiU"/>
          <w:b/>
          <w:bCs/>
          <w:kern w:val="0"/>
          <w:sz w:val="28"/>
          <w:szCs w:val="28"/>
        </w:rPr>
      </w:pPr>
    </w:p>
    <w:p>
      <w:pPr>
        <w:widowControl/>
        <w:jc w:val="left"/>
        <w:rPr>
          <w:rFonts w:ascii="仿宋_GB2312" w:hAnsi="宋体" w:eastAsia="仿宋_GB2312" w:cs="MingLiU"/>
          <w:b/>
          <w:bCs/>
          <w:kern w:val="0"/>
          <w:sz w:val="28"/>
          <w:szCs w:val="28"/>
        </w:rPr>
      </w:pPr>
      <w:r>
        <w:rPr>
          <w:rFonts w:ascii="仿宋_GB2312" w:hAnsi="宋体" w:eastAsia="仿宋_GB2312" w:cs="MingLiU"/>
          <w:b/>
          <w:bCs/>
          <w:kern w:val="0"/>
          <w:sz w:val="28"/>
          <w:szCs w:val="28"/>
        </w:rPr>
        <w:br w:type="page"/>
      </w:r>
    </w:p>
    <w:p>
      <w:pPr>
        <w:spacing w:line="400" w:lineRule="atLeast"/>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法定代表人授权委托书</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本人  </w:t>
      </w:r>
      <w:r>
        <w:rPr>
          <w:rFonts w:hint="eastAsia" w:ascii="仿宋_GB2312" w:hAnsi="宋体" w:eastAsia="仿宋_GB2312"/>
          <w:sz w:val="28"/>
          <w:szCs w:val="28"/>
        </w:rPr>
        <w:tab/>
      </w:r>
      <w:r>
        <w:rPr>
          <w:rFonts w:hint="eastAsia" w:ascii="仿宋_GB2312" w:hAnsi="宋体" w:eastAsia="仿宋_GB2312"/>
          <w:sz w:val="28"/>
          <w:szCs w:val="28"/>
        </w:rPr>
        <w:t xml:space="preserve">（姓名）系 </w:t>
      </w:r>
      <w:r>
        <w:rPr>
          <w:rFonts w:hint="eastAsia" w:ascii="仿宋_GB2312" w:hAnsi="宋体" w:eastAsia="仿宋_GB2312"/>
          <w:sz w:val="28"/>
          <w:szCs w:val="28"/>
        </w:rPr>
        <w:tab/>
      </w:r>
      <w:r>
        <w:rPr>
          <w:rFonts w:hint="eastAsia" w:ascii="仿宋_GB2312" w:hAnsi="宋体" w:eastAsia="仿宋_GB2312"/>
          <w:sz w:val="28"/>
          <w:szCs w:val="28"/>
        </w:rPr>
        <w:t xml:space="preserve">      （比选申请人名称）的法定代表人，现委托 </w:t>
      </w:r>
      <w:r>
        <w:rPr>
          <w:rFonts w:hint="eastAsia" w:ascii="仿宋_GB2312" w:hAnsi="宋体" w:eastAsia="仿宋_GB2312"/>
          <w:sz w:val="28"/>
          <w:szCs w:val="28"/>
        </w:rPr>
        <w:tab/>
      </w:r>
      <w:r>
        <w:rPr>
          <w:rFonts w:hint="eastAsia" w:ascii="仿宋_GB2312" w:hAnsi="宋体" w:eastAsia="仿宋_GB2312"/>
          <w:sz w:val="28"/>
          <w:szCs w:val="28"/>
        </w:rPr>
        <w:t xml:space="preserve">（姓 名）为我方代理人。代理人根据授权，以我方名义签署、澄清、说明、补正、递交、撤回、 修改        </w:t>
      </w:r>
      <w:r>
        <w:rPr>
          <w:rFonts w:hint="eastAsia" w:ascii="仿宋_GB2312" w:hAnsi="宋体" w:eastAsia="仿宋_GB2312"/>
          <w:sz w:val="28"/>
          <w:szCs w:val="28"/>
        </w:rPr>
        <w:tab/>
      </w:r>
      <w:r>
        <w:rPr>
          <w:rFonts w:hint="eastAsia" w:ascii="仿宋_GB2312" w:hAnsi="宋体" w:eastAsia="仿宋_GB2312"/>
          <w:sz w:val="28"/>
          <w:szCs w:val="28"/>
        </w:rPr>
        <w:t xml:space="preserve">（项目名称）竞争性比选申请文件、签订合同和处理有关事宜， 其法律后果由我方承担。委托期限：    </w:t>
      </w:r>
      <w:r>
        <w:rPr>
          <w:rFonts w:hint="eastAsia" w:ascii="仿宋_GB2312" w:hAnsi="宋体" w:eastAsia="仿宋_GB2312"/>
          <w:sz w:val="28"/>
          <w:szCs w:val="28"/>
        </w:rPr>
        <w:tab/>
      </w:r>
      <w:r>
        <w:rPr>
          <w:rFonts w:hint="eastAsia" w:ascii="仿宋_GB2312" w:hAnsi="宋体" w:eastAsia="仿宋_GB2312"/>
          <w:sz w:val="28"/>
          <w:szCs w:val="28"/>
        </w:rPr>
        <w:t>。 代理人无转委托权。附：法定代表人身份证明。</w:t>
      </w:r>
    </w:p>
    <w:p>
      <w:pPr>
        <w:spacing w:line="500" w:lineRule="exact"/>
        <w:rPr>
          <w:rFonts w:ascii="仿宋_GB2312" w:hAnsi="宋体" w:eastAsia="仿宋_GB2312"/>
          <w:sz w:val="28"/>
          <w:szCs w:val="28"/>
        </w:rPr>
      </w:pPr>
      <w:r>
        <w:rPr>
          <w:rFonts w:hint="eastAsia" w:ascii="仿宋_GB2312" w:hAnsi="宋体" w:eastAsia="仿宋_GB2312"/>
          <w:sz w:val="28"/>
          <w:szCs w:val="28"/>
        </w:rPr>
        <w:t xml:space="preserve"> </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比选申请人：              </w:t>
      </w:r>
      <w:r>
        <w:rPr>
          <w:rFonts w:hint="eastAsia" w:ascii="仿宋_GB2312" w:hAnsi="宋体" w:eastAsia="仿宋_GB2312"/>
          <w:sz w:val="28"/>
          <w:szCs w:val="28"/>
        </w:rPr>
        <w:tab/>
      </w:r>
      <w:r>
        <w:rPr>
          <w:rFonts w:hint="eastAsia" w:ascii="仿宋_GB2312" w:hAnsi="宋体" w:eastAsia="仿宋_GB2312"/>
          <w:sz w:val="28"/>
          <w:szCs w:val="28"/>
        </w:rPr>
        <w:t xml:space="preserve">（盖单位公章） </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法定代表人： </w:t>
      </w:r>
      <w:r>
        <w:rPr>
          <w:rFonts w:hint="eastAsia" w:ascii="仿宋_GB2312" w:hAnsi="宋体" w:eastAsia="仿宋_GB2312"/>
          <w:sz w:val="28"/>
          <w:szCs w:val="28"/>
        </w:rPr>
        <w:tab/>
      </w:r>
      <w:r>
        <w:rPr>
          <w:rFonts w:hint="eastAsia" w:ascii="仿宋_GB2312" w:hAnsi="宋体" w:eastAsia="仿宋_GB2312"/>
          <w:sz w:val="28"/>
          <w:szCs w:val="28"/>
        </w:rPr>
        <w:t xml:space="preserve">         </w:t>
      </w:r>
      <w:r>
        <w:rPr>
          <w:rFonts w:hint="eastAsia" w:ascii="仿宋_GB2312" w:hAnsi="宋体" w:eastAsia="仿宋_GB2312"/>
          <w:sz w:val="28"/>
          <w:szCs w:val="28"/>
        </w:rPr>
        <w:tab/>
      </w:r>
      <w:r>
        <w:rPr>
          <w:rFonts w:hint="eastAsia" w:ascii="仿宋_GB2312" w:hAnsi="宋体" w:eastAsia="仿宋_GB2312"/>
          <w:sz w:val="28"/>
          <w:szCs w:val="28"/>
        </w:rPr>
        <w:t>（签字和盖章）</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身份证号码：                 </w:t>
      </w:r>
      <w:r>
        <w:rPr>
          <w:rFonts w:hint="eastAsia" w:ascii="仿宋_GB2312" w:hAnsi="宋体" w:eastAsia="仿宋_GB2312"/>
          <w:sz w:val="28"/>
          <w:szCs w:val="28"/>
        </w:rPr>
        <w:tab/>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委托代理人：            </w:t>
      </w:r>
      <w:r>
        <w:rPr>
          <w:rFonts w:hint="eastAsia" w:ascii="仿宋_GB2312" w:hAnsi="宋体" w:eastAsia="仿宋_GB2312"/>
          <w:sz w:val="28"/>
          <w:szCs w:val="28"/>
        </w:rPr>
        <w:tab/>
      </w:r>
      <w:r>
        <w:rPr>
          <w:rFonts w:hint="eastAsia" w:ascii="仿宋_GB2312" w:hAnsi="宋体" w:eastAsia="仿宋_GB2312"/>
          <w:sz w:val="28"/>
          <w:szCs w:val="28"/>
        </w:rPr>
        <w:t>（签字）</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身份证号码： </w:t>
      </w:r>
      <w:r>
        <w:rPr>
          <w:rFonts w:hint="eastAsia" w:ascii="仿宋_GB2312" w:hAnsi="宋体" w:eastAsia="仿宋_GB2312"/>
          <w:sz w:val="28"/>
          <w:szCs w:val="28"/>
        </w:rPr>
        <w:tab/>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drawing>
          <wp:inline distT="0" distB="0" distL="0" distR="0">
            <wp:extent cx="1838325" cy="1200150"/>
            <wp:effectExtent l="19050" t="0" r="9525" b="0"/>
            <wp:docPr id="1" name="图片 1" descr="wps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FE"/>
                    <pic:cNvPicPr>
                      <a:picLocks noChangeAspect="1" noChangeArrowheads="1"/>
                    </pic:cNvPicPr>
                  </pic:nvPicPr>
                  <pic:blipFill>
                    <a:blip r:embed="rId9" cstate="print"/>
                    <a:srcRect/>
                    <a:stretch>
                      <a:fillRect/>
                    </a:stretch>
                  </pic:blipFill>
                  <pic:spPr>
                    <a:xfrm>
                      <a:off x="0" y="0"/>
                      <a:ext cx="1838325" cy="1200150"/>
                    </a:xfrm>
                    <a:prstGeom prst="rect">
                      <a:avLst/>
                    </a:prstGeom>
                    <a:noFill/>
                    <a:ln w="9525">
                      <a:noFill/>
                      <a:miter lim="800000"/>
                      <a:headEnd/>
                      <a:tailEnd/>
                    </a:ln>
                  </pic:spPr>
                </pic:pic>
              </a:graphicData>
            </a:graphic>
          </wp:inline>
        </w:drawing>
      </w:r>
      <w:r>
        <w:rPr>
          <w:rFonts w:hint="eastAsia" w:ascii="仿宋_GB2312" w:hAnsi="宋体" w:eastAsia="仿宋_GB2312"/>
          <w:sz w:val="28"/>
          <w:szCs w:val="28"/>
        </w:rPr>
        <w:drawing>
          <wp:inline distT="0" distB="0" distL="0" distR="0">
            <wp:extent cx="1952625" cy="1200150"/>
            <wp:effectExtent l="19050" t="0" r="9525" b="0"/>
            <wp:docPr id="2" name="图片 3" descr="wps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psFF"/>
                    <pic:cNvPicPr>
                      <a:picLocks noChangeAspect="1" noChangeArrowheads="1"/>
                    </pic:cNvPicPr>
                  </pic:nvPicPr>
                  <pic:blipFill>
                    <a:blip r:embed="rId10" cstate="print"/>
                    <a:srcRect/>
                    <a:stretch>
                      <a:fillRect/>
                    </a:stretch>
                  </pic:blipFill>
                  <pic:spPr>
                    <a:xfrm>
                      <a:off x="0" y="0"/>
                      <a:ext cx="1952625" cy="1200150"/>
                    </a:xfrm>
                    <a:prstGeom prst="rect">
                      <a:avLst/>
                    </a:prstGeom>
                    <a:noFill/>
                    <a:ln w="9525">
                      <a:noFill/>
                      <a:miter lim="800000"/>
                      <a:headEnd/>
                      <a:tailEnd/>
                    </a:ln>
                  </pic:spPr>
                </pic:pic>
              </a:graphicData>
            </a:graphic>
          </wp:inline>
        </w:drawing>
      </w: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rPr>
        <w:tab/>
      </w:r>
      <w:r>
        <w:rPr>
          <w:rFonts w:hint="eastAsia" w:ascii="仿宋_GB2312" w:hAnsi="宋体" w:eastAsia="仿宋_GB2312"/>
          <w:sz w:val="28"/>
          <w:szCs w:val="28"/>
        </w:rPr>
        <w:t xml:space="preserve">年  </w:t>
      </w:r>
      <w:r>
        <w:rPr>
          <w:rFonts w:hint="eastAsia" w:ascii="仿宋_GB2312" w:hAnsi="宋体" w:eastAsia="仿宋_GB2312"/>
          <w:sz w:val="28"/>
          <w:szCs w:val="28"/>
        </w:rPr>
        <w:tab/>
      </w:r>
      <w:r>
        <w:rPr>
          <w:rFonts w:hint="eastAsia" w:ascii="仿宋_GB2312" w:hAnsi="宋体" w:eastAsia="仿宋_GB2312"/>
          <w:sz w:val="28"/>
          <w:szCs w:val="28"/>
        </w:rPr>
        <w:t xml:space="preserve">月  </w:t>
      </w:r>
      <w:r>
        <w:rPr>
          <w:rFonts w:hint="eastAsia" w:ascii="仿宋_GB2312" w:hAnsi="宋体" w:eastAsia="仿宋_GB2312"/>
          <w:sz w:val="28"/>
          <w:szCs w:val="28"/>
        </w:rPr>
        <w:tab/>
      </w:r>
      <w:r>
        <w:rPr>
          <w:rFonts w:hint="eastAsia" w:ascii="仿宋_GB2312" w:hAnsi="宋体" w:eastAsia="仿宋_GB2312"/>
          <w:sz w:val="28"/>
          <w:szCs w:val="28"/>
        </w:rPr>
        <w:t>日</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drawing>
          <wp:inline distT="0" distB="0" distL="0" distR="0">
            <wp:extent cx="2876550" cy="9525"/>
            <wp:effectExtent l="19050" t="0" r="0" b="0"/>
            <wp:docPr id="3" name="图片 4" descr="wp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wps100"/>
                    <pic:cNvPicPr>
                      <a:picLocks noChangeAspect="1" noChangeArrowheads="1"/>
                    </pic:cNvPicPr>
                  </pic:nvPicPr>
                  <pic:blipFill>
                    <a:blip r:embed="rId11"/>
                    <a:srcRect/>
                    <a:stretch>
                      <a:fillRect/>
                    </a:stretch>
                  </pic:blipFill>
                  <pic:spPr>
                    <a:xfrm>
                      <a:off x="0" y="0"/>
                      <a:ext cx="2876550" cy="9525"/>
                    </a:xfrm>
                    <a:prstGeom prst="rect">
                      <a:avLst/>
                    </a:prstGeom>
                    <a:noFill/>
                    <a:ln w="9525">
                      <a:noFill/>
                      <a:miter lim="800000"/>
                      <a:headEnd/>
                      <a:tailEnd/>
                    </a:ln>
                  </pic:spPr>
                </pic:pic>
              </a:graphicData>
            </a:graphic>
          </wp:inline>
        </w:drawing>
      </w:r>
      <w:r>
        <w:rPr>
          <w:rFonts w:hint="eastAsia" w:ascii="仿宋_GB2312" w:hAnsi="宋体" w:eastAsia="仿宋_GB2312"/>
          <w:sz w:val="28"/>
          <w:szCs w:val="28"/>
        </w:rPr>
        <w:t xml:space="preserve"> </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注：1、法定代表人参加竞争性比选活动并签署文件的不需要授权委托书，只需提供法定代表人身份复印件；非法定代表人参加竞争性比选活动及签署文件的除提供法定代表人身份证明外还须提供授权委托书。</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2、法定代表人身份证复印件及授权委托书原件装入比选申请文件一并递交。</w:t>
      </w:r>
    </w:p>
    <w:p>
      <w:pPr>
        <w:spacing w:line="360" w:lineRule="auto"/>
        <w:ind w:left="360"/>
        <w:jc w:val="center"/>
        <w:rPr>
          <w:rFonts w:ascii="仿宋_GB2312" w:hAnsi="宋体" w:eastAsia="仿宋_GB2312"/>
          <w:b/>
          <w:bCs/>
          <w:sz w:val="28"/>
          <w:szCs w:val="28"/>
        </w:rPr>
      </w:pPr>
      <w:r>
        <w:rPr>
          <w:rFonts w:hint="eastAsia" w:ascii="仿宋_GB2312" w:hAnsi="宋体" w:eastAsia="仿宋_GB2312"/>
          <w:b/>
          <w:bCs/>
          <w:sz w:val="28"/>
          <w:szCs w:val="28"/>
        </w:rPr>
        <w:t>四、开标报价表</w:t>
      </w:r>
    </w:p>
    <w:tbl>
      <w:tblPr>
        <w:tblStyle w:val="10"/>
        <w:tblW w:w="8931" w:type="dxa"/>
        <w:tblInd w:w="-318"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2473"/>
        <w:gridCol w:w="6458"/>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885" w:hRule="atLeast"/>
        </w:trPr>
        <w:tc>
          <w:tcPr>
            <w:tcW w:w="2473" w:type="dxa"/>
            <w:tcBorders>
              <w:top w:val="double" w:color="000000" w:sz="2" w:space="0"/>
              <w:left w:val="double" w:color="000000" w:sz="2" w:space="0"/>
              <w:bottom w:val="single" w:color="auto" w:sz="4" w:space="0"/>
              <w:right w:val="single" w:color="000000" w:sz="6" w:space="0"/>
            </w:tcBorders>
            <w:vAlign w:val="center"/>
          </w:tcPr>
          <w:p>
            <w:pPr>
              <w:jc w:val="center"/>
              <w:rPr>
                <w:rFonts w:ascii="仿宋_GB2312" w:hAnsi="宋体" w:eastAsia="仿宋_GB2312"/>
                <w:caps/>
                <w:sz w:val="28"/>
                <w:szCs w:val="28"/>
              </w:rPr>
            </w:pPr>
            <w:bookmarkStart w:id="48" w:name="_Hlt491573407"/>
            <w:bookmarkEnd w:id="48"/>
            <w:r>
              <w:rPr>
                <w:rFonts w:hint="eastAsia" w:ascii="仿宋_GB2312" w:hAnsi="宋体" w:eastAsia="仿宋_GB2312"/>
                <w:sz w:val="28"/>
                <w:szCs w:val="28"/>
              </w:rPr>
              <w:t>项目名称</w:t>
            </w:r>
          </w:p>
        </w:tc>
        <w:tc>
          <w:tcPr>
            <w:tcW w:w="6458" w:type="dxa"/>
            <w:tcBorders>
              <w:top w:val="double" w:color="000000" w:sz="2" w:space="0"/>
              <w:left w:val="single" w:color="000000" w:sz="6" w:space="0"/>
              <w:bottom w:val="single" w:color="000000" w:sz="6" w:space="0"/>
              <w:right w:val="double" w:color="000000" w:sz="2" w:space="0"/>
            </w:tcBorders>
            <w:vAlign w:val="center"/>
          </w:tcPr>
          <w:p>
            <w:pPr>
              <w:jc w:val="center"/>
              <w:rPr>
                <w:rFonts w:ascii="仿宋_GB2312" w:hAnsi="宋体" w:eastAsia="仿宋_GB2312"/>
                <w:caps/>
                <w:sz w:val="28"/>
                <w:szCs w:val="28"/>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1328" w:hRule="atLeast"/>
        </w:trPr>
        <w:tc>
          <w:tcPr>
            <w:tcW w:w="2473" w:type="dxa"/>
            <w:tcBorders>
              <w:top w:val="single" w:color="000000" w:sz="6" w:space="0"/>
              <w:left w:val="double" w:color="000000" w:sz="2" w:space="0"/>
              <w:bottom w:val="single" w:color="000000" w:sz="6" w:space="0"/>
              <w:right w:val="single" w:color="000000" w:sz="6"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报    价</w:t>
            </w:r>
          </w:p>
        </w:tc>
        <w:tc>
          <w:tcPr>
            <w:tcW w:w="6458" w:type="dxa"/>
            <w:tcBorders>
              <w:top w:val="single" w:color="000000" w:sz="6" w:space="0"/>
              <w:left w:val="single" w:color="000000" w:sz="6" w:space="0"/>
              <w:bottom w:val="single" w:color="000000" w:sz="6" w:space="0"/>
              <w:right w:val="double" w:color="000000" w:sz="2" w:space="0"/>
            </w:tcBorders>
          </w:tcPr>
          <w:p>
            <w:pPr>
              <w:rPr>
                <w:rFonts w:ascii="仿宋_GB2312" w:hAnsi="宋体" w:eastAsia="仿宋_GB2312"/>
                <w:sz w:val="28"/>
                <w:szCs w:val="28"/>
              </w:rPr>
            </w:pPr>
          </w:p>
          <w:p>
            <w:pPr>
              <w:rPr>
                <w:rFonts w:ascii="仿宋_GB2312" w:hAnsi="宋体" w:eastAsia="仿宋_GB2312"/>
                <w:sz w:val="28"/>
                <w:szCs w:val="28"/>
                <w:u w:val="single"/>
              </w:rPr>
            </w:pPr>
            <w:r>
              <w:rPr>
                <w:rFonts w:hint="eastAsia" w:ascii="仿宋_GB2312" w:hAnsi="宋体" w:eastAsia="仿宋_GB2312"/>
                <w:sz w:val="28"/>
                <w:szCs w:val="28"/>
              </w:rPr>
              <w:t>小写金额：￥</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大写金额：人民币</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元整</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870" w:hRule="atLeast"/>
        </w:trPr>
        <w:tc>
          <w:tcPr>
            <w:tcW w:w="2473" w:type="dxa"/>
            <w:tcBorders>
              <w:top w:val="single" w:color="000000" w:sz="6" w:space="0"/>
              <w:left w:val="double" w:color="000000" w:sz="2" w:space="0"/>
              <w:bottom w:val="single" w:color="000000" w:sz="6" w:space="0"/>
              <w:right w:val="single" w:color="000000" w:sz="6"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质    量</w:t>
            </w:r>
          </w:p>
        </w:tc>
        <w:tc>
          <w:tcPr>
            <w:tcW w:w="6458" w:type="dxa"/>
            <w:tcBorders>
              <w:top w:val="single" w:color="000000" w:sz="6" w:space="0"/>
              <w:left w:val="single" w:color="000000" w:sz="6" w:space="0"/>
              <w:bottom w:val="single" w:color="000000" w:sz="6" w:space="0"/>
              <w:right w:val="double" w:color="000000" w:sz="2" w:space="0"/>
            </w:tcBorders>
          </w:tcPr>
          <w:p>
            <w:pPr>
              <w:rPr>
                <w:rFonts w:ascii="仿宋_GB2312" w:hAnsi="宋体" w:eastAsia="仿宋_GB2312"/>
                <w:sz w:val="28"/>
                <w:szCs w:val="28"/>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4" w:hRule="atLeast"/>
        </w:trPr>
        <w:tc>
          <w:tcPr>
            <w:tcW w:w="2473" w:type="dxa"/>
            <w:tcBorders>
              <w:top w:val="single" w:color="000000" w:sz="6" w:space="0"/>
              <w:left w:val="double" w:color="000000" w:sz="2" w:space="0"/>
              <w:bottom w:val="double" w:color="000000" w:sz="2"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工    期</w:t>
            </w:r>
          </w:p>
        </w:tc>
        <w:tc>
          <w:tcPr>
            <w:tcW w:w="6458" w:type="dxa"/>
            <w:tcBorders>
              <w:top w:val="single" w:color="000000" w:sz="6" w:space="0"/>
              <w:left w:val="nil"/>
              <w:bottom w:val="double" w:color="000000" w:sz="2" w:space="0"/>
              <w:right w:val="double" w:color="000000" w:sz="2" w:space="0"/>
            </w:tcBorders>
            <w:vAlign w:val="center"/>
          </w:tcPr>
          <w:p>
            <w:pPr>
              <w:rPr>
                <w:rFonts w:ascii="仿宋_GB2312" w:hAnsi="宋体" w:eastAsia="仿宋_GB2312"/>
                <w:sz w:val="28"/>
                <w:szCs w:val="28"/>
              </w:rPr>
            </w:pPr>
          </w:p>
        </w:tc>
      </w:tr>
    </w:tbl>
    <w:p>
      <w:pPr>
        <w:ind w:right="960"/>
        <w:jc w:val="center"/>
        <w:rPr>
          <w:rFonts w:ascii="仿宋_GB2312" w:hAnsi="宋体" w:eastAsia="仿宋_GB2312"/>
          <w:sz w:val="28"/>
          <w:szCs w:val="28"/>
        </w:rPr>
      </w:pPr>
      <w:r>
        <w:rPr>
          <w:rFonts w:hint="eastAsia" w:ascii="仿宋_GB2312" w:hAnsi="宋体" w:eastAsia="仿宋_GB2312"/>
          <w:sz w:val="28"/>
          <w:szCs w:val="28"/>
        </w:rPr>
        <w:t xml:space="preserve">       </w:t>
      </w:r>
    </w:p>
    <w:p>
      <w:pPr>
        <w:ind w:right="960"/>
        <w:jc w:val="center"/>
        <w:rPr>
          <w:rFonts w:ascii="仿宋_GB2312" w:hAnsi="宋体" w:eastAsia="仿宋_GB2312"/>
          <w:sz w:val="28"/>
          <w:szCs w:val="28"/>
        </w:rPr>
      </w:pPr>
      <w:r>
        <w:rPr>
          <w:rFonts w:hint="eastAsia" w:ascii="仿宋_GB2312" w:hAnsi="宋体" w:eastAsia="仿宋_GB2312"/>
          <w:sz w:val="28"/>
          <w:szCs w:val="28"/>
        </w:rPr>
        <w:t xml:space="preserve">              竞争性比选人： </w:t>
      </w:r>
      <w:r>
        <w:rPr>
          <w:rFonts w:hint="eastAsia" w:ascii="仿宋_GB2312" w:hAnsi="宋体" w:eastAsia="仿宋_GB2312"/>
          <w:sz w:val="28"/>
          <w:szCs w:val="28"/>
          <w:u w:val="single"/>
        </w:rPr>
        <w:t xml:space="preserve">                  （盖章） </w:t>
      </w:r>
    </w:p>
    <w:p>
      <w:pPr>
        <w:wordWrap w:val="0"/>
        <w:ind w:right="480"/>
        <w:jc w:val="right"/>
        <w:rPr>
          <w:rFonts w:ascii="仿宋_GB2312" w:hAnsi="宋体" w:eastAsia="仿宋_GB2312"/>
          <w:sz w:val="28"/>
          <w:szCs w:val="28"/>
          <w:u w:val="single"/>
        </w:rPr>
      </w:pPr>
      <w:r>
        <w:rPr>
          <w:rFonts w:hint="eastAsia" w:ascii="仿宋_GB2312" w:hAnsi="宋体" w:eastAsia="仿宋_GB2312"/>
          <w:sz w:val="28"/>
          <w:szCs w:val="28"/>
        </w:rPr>
        <w:t>法定代表人或其授权代理人：</w:t>
      </w:r>
      <w:r>
        <w:rPr>
          <w:rFonts w:hint="eastAsia" w:ascii="仿宋_GB2312" w:hAnsi="宋体" w:eastAsia="仿宋_GB2312"/>
          <w:sz w:val="28"/>
          <w:szCs w:val="28"/>
          <w:u w:val="single"/>
        </w:rPr>
        <w:t xml:space="preserve">          （签字）</w:t>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sz w:val="28"/>
          <w:szCs w:val="28"/>
        </w:rPr>
        <w:t>日   期：</w:t>
      </w:r>
      <w:r>
        <w:rPr>
          <w:rFonts w:hint="eastAsia" w:ascii="仿宋_GB2312" w:hAnsi="宋体" w:eastAsia="仿宋_GB2312"/>
          <w:sz w:val="28"/>
          <w:szCs w:val="28"/>
          <w:u w:val="single"/>
        </w:rPr>
        <w:t xml:space="preserve">            </w:t>
      </w:r>
    </w:p>
    <w:p>
      <w:pPr>
        <w:autoSpaceDE w:val="0"/>
        <w:autoSpaceDN w:val="0"/>
        <w:adjustRightInd w:val="0"/>
        <w:spacing w:line="360" w:lineRule="auto"/>
        <w:ind w:right="-20"/>
        <w:jc w:val="center"/>
        <w:rPr>
          <w:rFonts w:ascii="仿宋_GB2312" w:hAnsi="宋体" w:eastAsia="仿宋_GB2312"/>
          <w:b/>
          <w:bCs/>
          <w:sz w:val="36"/>
          <w:szCs w:val="36"/>
        </w:rPr>
      </w:pPr>
    </w:p>
    <w:p>
      <w:pPr>
        <w:widowControl/>
        <w:jc w:val="left"/>
        <w:rPr>
          <w:rFonts w:ascii="仿宋_GB2312" w:hAnsi="宋体" w:eastAsia="仿宋_GB2312"/>
          <w:b/>
          <w:bCs/>
          <w:sz w:val="36"/>
          <w:szCs w:val="36"/>
        </w:rPr>
      </w:pPr>
      <w:r>
        <w:rPr>
          <w:rFonts w:ascii="仿宋_GB2312" w:hAnsi="宋体" w:eastAsia="仿宋_GB2312"/>
          <w:b/>
          <w:bCs/>
          <w:sz w:val="36"/>
          <w:szCs w:val="36"/>
        </w:rPr>
        <w:br w:type="page"/>
      </w:r>
    </w:p>
    <w:p>
      <w:pPr>
        <w:autoSpaceDE w:val="0"/>
        <w:autoSpaceDN w:val="0"/>
        <w:adjustRightInd w:val="0"/>
        <w:spacing w:line="360" w:lineRule="auto"/>
        <w:ind w:right="-20"/>
        <w:jc w:val="center"/>
        <w:rPr>
          <w:rFonts w:ascii="仿宋_GB2312" w:hAnsi="宋体" w:eastAsia="仿宋_GB2312"/>
          <w:b/>
          <w:bCs/>
          <w:sz w:val="36"/>
          <w:szCs w:val="36"/>
        </w:rPr>
      </w:pPr>
      <w:r>
        <w:rPr>
          <w:rFonts w:hint="eastAsia" w:ascii="仿宋_GB2312" w:hAnsi="宋体" w:eastAsia="仿宋_GB2312"/>
          <w:b/>
          <w:bCs/>
          <w:sz w:val="36"/>
          <w:szCs w:val="36"/>
        </w:rPr>
        <w:t>商 务 部 份</w:t>
      </w:r>
    </w:p>
    <w:p>
      <w:pPr>
        <w:spacing w:line="360" w:lineRule="auto"/>
        <w:ind w:left="360"/>
        <w:rPr>
          <w:rFonts w:ascii="仿宋_GB2312" w:hAnsi="宋体" w:eastAsia="仿宋_GB2312"/>
          <w:sz w:val="28"/>
          <w:szCs w:val="28"/>
        </w:rPr>
      </w:pPr>
      <w:r>
        <w:rPr>
          <w:rFonts w:hint="eastAsia" w:ascii="仿宋_GB2312" w:hAnsi="宋体" w:eastAsia="仿宋_GB2312"/>
          <w:sz w:val="28"/>
          <w:szCs w:val="28"/>
        </w:rPr>
        <w:t>一、营业执照</w:t>
      </w:r>
    </w:p>
    <w:p>
      <w:pPr>
        <w:spacing w:line="360" w:lineRule="auto"/>
        <w:ind w:left="360"/>
        <w:rPr>
          <w:rFonts w:ascii="仿宋_GB2312" w:hAnsi="宋体" w:eastAsia="仿宋_GB2312"/>
          <w:sz w:val="28"/>
          <w:szCs w:val="28"/>
        </w:rPr>
      </w:pPr>
      <w:r>
        <w:rPr>
          <w:rFonts w:hint="eastAsia" w:ascii="仿宋_GB2312" w:hAnsi="宋体" w:eastAsia="仿宋_GB2312"/>
          <w:sz w:val="28"/>
          <w:szCs w:val="28"/>
        </w:rPr>
        <w:t>二、项目经理简历表</w:t>
      </w:r>
    </w:p>
    <w:p>
      <w:pPr>
        <w:spacing w:line="360" w:lineRule="auto"/>
        <w:ind w:left="360"/>
        <w:rPr>
          <w:rFonts w:ascii="仿宋_GB2312" w:hAnsi="宋体" w:eastAsia="仿宋_GB2312"/>
          <w:sz w:val="28"/>
          <w:szCs w:val="28"/>
        </w:rPr>
      </w:pPr>
      <w:r>
        <w:rPr>
          <w:rFonts w:hint="eastAsia" w:ascii="仿宋_GB2312" w:hAnsi="宋体" w:eastAsia="仿宋_GB2312"/>
          <w:sz w:val="28"/>
          <w:szCs w:val="28"/>
        </w:rPr>
        <w:t>三、业绩证明</w:t>
      </w:r>
    </w:p>
    <w:p>
      <w:pPr>
        <w:spacing w:line="360" w:lineRule="auto"/>
        <w:ind w:left="1920"/>
        <w:rPr>
          <w:rFonts w:ascii="仿宋_GB2312" w:hAnsi="宋体" w:eastAsia="仿宋_GB2312"/>
          <w:b/>
          <w:bCs/>
          <w:sz w:val="28"/>
          <w:szCs w:val="28"/>
        </w:rPr>
      </w:pP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ascii="仿宋_GB2312" w:hAnsi="宋体" w:eastAsia="仿宋_GB2312"/>
          <w:b/>
          <w:bCs/>
          <w:sz w:val="28"/>
          <w:szCs w:val="28"/>
        </w:rPr>
        <w:br w:type="page"/>
      </w:r>
      <w:r>
        <w:rPr>
          <w:rFonts w:hint="eastAsia" w:ascii="仿宋_GB2312" w:hAnsi="宋体" w:eastAsia="仿宋_GB2312" w:cs="MingLiU"/>
          <w:b/>
          <w:bCs/>
          <w:kern w:val="0"/>
          <w:sz w:val="28"/>
          <w:szCs w:val="28"/>
        </w:rPr>
        <w:t>一、营业执照</w:t>
      </w:r>
    </w:p>
    <w:p>
      <w:pPr>
        <w:widowControl/>
        <w:jc w:val="left"/>
        <w:rPr>
          <w:rFonts w:ascii="仿宋_GB2312" w:hAnsi="宋体" w:eastAsia="仿宋_GB2312"/>
          <w:b/>
          <w:bCs/>
          <w:sz w:val="28"/>
          <w:szCs w:val="28"/>
        </w:rPr>
      </w:pPr>
    </w:p>
    <w:p>
      <w:pPr>
        <w:widowControl/>
        <w:jc w:val="left"/>
        <w:rPr>
          <w:rFonts w:ascii="仿宋_GB2312" w:hAnsi="宋体" w:eastAsia="仿宋_GB2312"/>
          <w:b/>
          <w:bCs/>
          <w:sz w:val="28"/>
          <w:szCs w:val="28"/>
        </w:rPr>
      </w:pPr>
    </w:p>
    <w:p>
      <w:pPr>
        <w:spacing w:line="360" w:lineRule="auto"/>
        <w:rPr>
          <w:rFonts w:ascii="仿宋_GB2312" w:hAnsi="宋体" w:eastAsia="仿宋_GB2312"/>
          <w:b/>
          <w:bCs/>
          <w:sz w:val="28"/>
          <w:szCs w:val="28"/>
        </w:rPr>
      </w:pPr>
    </w:p>
    <w:p>
      <w:pPr>
        <w:widowControl/>
        <w:jc w:val="left"/>
        <w:rPr>
          <w:rFonts w:ascii="仿宋_GB2312" w:hAnsi="宋体" w:eastAsia="仿宋_GB2312"/>
          <w:b/>
          <w:bCs/>
          <w:sz w:val="28"/>
          <w:szCs w:val="28"/>
        </w:rPr>
      </w:pPr>
      <w:r>
        <w:rPr>
          <w:rFonts w:ascii="仿宋_GB2312" w:hAnsi="宋体" w:eastAsia="仿宋_GB2312"/>
          <w:b/>
          <w:bCs/>
          <w:sz w:val="28"/>
          <w:szCs w:val="28"/>
        </w:rPr>
        <w:br w:type="page"/>
      </w:r>
    </w:p>
    <w:p>
      <w:pPr>
        <w:spacing w:line="360" w:lineRule="auto"/>
        <w:jc w:val="center"/>
        <w:rPr>
          <w:rFonts w:ascii="仿宋_GB2312" w:hAnsi="宋体" w:eastAsia="仿宋_GB2312"/>
          <w:b/>
          <w:bCs/>
          <w:sz w:val="28"/>
          <w:szCs w:val="28"/>
        </w:rPr>
      </w:pPr>
      <w:r>
        <w:rPr>
          <w:rFonts w:hint="eastAsia" w:ascii="仿宋_GB2312" w:hAnsi="宋体" w:eastAsia="仿宋_GB2312"/>
          <w:b/>
          <w:bCs/>
          <w:sz w:val="28"/>
          <w:szCs w:val="28"/>
        </w:rPr>
        <w:t>二、项目经理简历表</w:t>
      </w:r>
    </w:p>
    <w:tbl>
      <w:tblPr>
        <w:tblStyle w:val="10"/>
        <w:tblW w:w="8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3"/>
        <w:gridCol w:w="426"/>
        <w:gridCol w:w="709"/>
        <w:gridCol w:w="567"/>
        <w:gridCol w:w="645"/>
        <w:gridCol w:w="20"/>
        <w:gridCol w:w="720"/>
        <w:gridCol w:w="884"/>
        <w:gridCol w:w="1353"/>
        <w:gridCol w:w="6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姓名</w:t>
            </w:r>
          </w:p>
        </w:tc>
        <w:tc>
          <w:tcPr>
            <w:tcW w:w="141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c>
          <w:tcPr>
            <w:tcW w:w="1232"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性别</w:t>
            </w:r>
          </w:p>
        </w:tc>
        <w:tc>
          <w:tcPr>
            <w:tcW w:w="160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年龄</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职务</w:t>
            </w:r>
          </w:p>
        </w:tc>
        <w:tc>
          <w:tcPr>
            <w:tcW w:w="141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项目经理</w:t>
            </w:r>
          </w:p>
        </w:tc>
        <w:tc>
          <w:tcPr>
            <w:tcW w:w="1232"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职称</w:t>
            </w:r>
          </w:p>
        </w:tc>
        <w:tc>
          <w:tcPr>
            <w:tcW w:w="160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学历</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参加工作时间</w:t>
            </w:r>
          </w:p>
        </w:tc>
        <w:tc>
          <w:tcPr>
            <w:tcW w:w="1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c>
          <w:tcPr>
            <w:tcW w:w="2977"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从事项目经理年限</w:t>
            </w:r>
          </w:p>
        </w:tc>
        <w:tc>
          <w:tcPr>
            <w:tcW w:w="1483"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8" w:type="dxa"/>
            <w:gridSpan w:val="1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建设单位</w:t>
            </w:r>
          </w:p>
        </w:tc>
        <w:tc>
          <w:tcPr>
            <w:tcW w:w="1702"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项目名称</w:t>
            </w:r>
          </w:p>
        </w:tc>
        <w:tc>
          <w:tcPr>
            <w:tcW w:w="1385"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建设规模</w:t>
            </w:r>
          </w:p>
        </w:tc>
        <w:tc>
          <w:tcPr>
            <w:tcW w:w="2237"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开、竣工程日期</w:t>
            </w:r>
          </w:p>
        </w:tc>
        <w:tc>
          <w:tcPr>
            <w:tcW w:w="1483"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8"/>
                <w:szCs w:val="28"/>
              </w:rPr>
            </w:pPr>
          </w:p>
        </w:tc>
        <w:tc>
          <w:tcPr>
            <w:tcW w:w="1702"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385" w:type="dxa"/>
            <w:gridSpan w:val="3"/>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2237"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c>
          <w:tcPr>
            <w:tcW w:w="1483" w:type="dxa"/>
            <w:gridSpan w:val="2"/>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8"/>
                <w:szCs w:val="28"/>
              </w:rPr>
            </w:pPr>
          </w:p>
        </w:tc>
      </w:tr>
    </w:tbl>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竞争性比选单位（盖章）：</w:t>
      </w:r>
      <w:r>
        <w:rPr>
          <w:rFonts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法定代表人或其授权代理人（签字）：</w:t>
      </w:r>
      <w:r>
        <w:rPr>
          <w:rFonts w:ascii="仿宋_GB2312" w:hAnsi="宋体" w:eastAsia="仿宋_GB2312"/>
          <w:sz w:val="28"/>
          <w:szCs w:val="28"/>
        </w:rPr>
        <w:t xml:space="preserve"> </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 xml:space="preserve">                           日期：    年   月    日</w:t>
      </w:r>
    </w:p>
    <w:p>
      <w:pPr>
        <w:widowControl/>
        <w:jc w:val="left"/>
        <w:rPr>
          <w:rFonts w:ascii="仿宋_GB2312" w:hAnsi="宋体" w:eastAsia="仿宋_GB2312" w:cs="MingLiU"/>
          <w:b/>
          <w:bCs/>
          <w:kern w:val="0"/>
          <w:sz w:val="28"/>
          <w:szCs w:val="28"/>
        </w:rPr>
      </w:pPr>
      <w:r>
        <w:rPr>
          <w:rFonts w:ascii="仿宋_GB2312" w:hAnsi="宋体" w:eastAsia="仿宋_GB2312" w:cs="MingLiU"/>
          <w:b/>
          <w:bCs/>
          <w:kern w:val="0"/>
          <w:sz w:val="28"/>
          <w:szCs w:val="28"/>
        </w:rPr>
        <w:br w:type="page"/>
      </w:r>
    </w:p>
    <w:p>
      <w:pPr>
        <w:autoSpaceDE w:val="0"/>
        <w:autoSpaceDN w:val="0"/>
        <w:adjustRightInd w:val="0"/>
        <w:spacing w:line="360" w:lineRule="auto"/>
        <w:ind w:right="-20"/>
        <w:jc w:val="center"/>
        <w:rPr>
          <w:rFonts w:ascii="仿宋_GB2312" w:hAnsi="宋体" w:eastAsia="仿宋_GB2312" w:cs="MingLiU"/>
          <w:b/>
          <w:bCs/>
          <w:kern w:val="0"/>
          <w:sz w:val="28"/>
          <w:szCs w:val="28"/>
        </w:rPr>
      </w:pPr>
      <w:r>
        <w:rPr>
          <w:rFonts w:hint="eastAsia" w:ascii="仿宋_GB2312" w:hAnsi="宋体" w:eastAsia="仿宋_GB2312" w:cs="MingLiU"/>
          <w:b/>
          <w:bCs/>
          <w:kern w:val="0"/>
          <w:sz w:val="28"/>
          <w:szCs w:val="28"/>
        </w:rPr>
        <w:t>三、业绩证明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vfK8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h/vfK8BAABL&#10;AwAADgAAAAAAAAABACAAAAAeAQAAZHJzL2Uyb0RvYy54bWxQSwUGAAAAAAYABgBZAQAAP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2.%1"/>
      <w:lvlJc w:val="left"/>
    </w:lvl>
    <w:lvl w:ilvl="1" w:tentative="0">
      <w:start w:val="1"/>
      <w:numFmt w:val="decimal"/>
      <w:lvlText w:val="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481814B2"/>
    <w:multiLevelType w:val="multilevel"/>
    <w:tmpl w:val="481814B2"/>
    <w:lvl w:ilvl="0" w:tentative="0">
      <w:start w:val="1"/>
      <w:numFmt w:val="japaneseCounting"/>
      <w:lvlText w:val="第%1章"/>
      <w:lvlJc w:val="left"/>
      <w:pPr>
        <w:tabs>
          <w:tab w:val="left" w:pos="1710"/>
        </w:tabs>
        <w:ind w:left="1710" w:hanging="135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62"/>
    <w:rsid w:val="000242C1"/>
    <w:rsid w:val="00024521"/>
    <w:rsid w:val="00036D37"/>
    <w:rsid w:val="00094231"/>
    <w:rsid w:val="000C4934"/>
    <w:rsid w:val="0011510C"/>
    <w:rsid w:val="00154F2E"/>
    <w:rsid w:val="00171CCF"/>
    <w:rsid w:val="00220871"/>
    <w:rsid w:val="00260385"/>
    <w:rsid w:val="002930B8"/>
    <w:rsid w:val="002A4DF6"/>
    <w:rsid w:val="002D1B20"/>
    <w:rsid w:val="00340E16"/>
    <w:rsid w:val="00397EAD"/>
    <w:rsid w:val="003B6A02"/>
    <w:rsid w:val="003C60FB"/>
    <w:rsid w:val="003C71D1"/>
    <w:rsid w:val="00405C2B"/>
    <w:rsid w:val="00427BF2"/>
    <w:rsid w:val="004458F8"/>
    <w:rsid w:val="00461BD7"/>
    <w:rsid w:val="004861D3"/>
    <w:rsid w:val="004941B8"/>
    <w:rsid w:val="004B3A32"/>
    <w:rsid w:val="004D080C"/>
    <w:rsid w:val="004D4702"/>
    <w:rsid w:val="004E1B6F"/>
    <w:rsid w:val="004E437E"/>
    <w:rsid w:val="004E76B9"/>
    <w:rsid w:val="004F441E"/>
    <w:rsid w:val="00521C08"/>
    <w:rsid w:val="00531DFA"/>
    <w:rsid w:val="00543E32"/>
    <w:rsid w:val="005740C3"/>
    <w:rsid w:val="005E101E"/>
    <w:rsid w:val="005E6B95"/>
    <w:rsid w:val="005F7099"/>
    <w:rsid w:val="006016A7"/>
    <w:rsid w:val="006053A9"/>
    <w:rsid w:val="00615C68"/>
    <w:rsid w:val="00655EE6"/>
    <w:rsid w:val="0066650C"/>
    <w:rsid w:val="00683D27"/>
    <w:rsid w:val="006A17AD"/>
    <w:rsid w:val="007D101E"/>
    <w:rsid w:val="0085719B"/>
    <w:rsid w:val="008635DD"/>
    <w:rsid w:val="008A2E4D"/>
    <w:rsid w:val="008C0334"/>
    <w:rsid w:val="009032FE"/>
    <w:rsid w:val="0090549C"/>
    <w:rsid w:val="00907E9B"/>
    <w:rsid w:val="00912746"/>
    <w:rsid w:val="00963D08"/>
    <w:rsid w:val="00984623"/>
    <w:rsid w:val="009A387C"/>
    <w:rsid w:val="009A64C2"/>
    <w:rsid w:val="009D0AC7"/>
    <w:rsid w:val="009D5794"/>
    <w:rsid w:val="009D7BF8"/>
    <w:rsid w:val="009E364F"/>
    <w:rsid w:val="00A440DD"/>
    <w:rsid w:val="00A65262"/>
    <w:rsid w:val="00A90F66"/>
    <w:rsid w:val="00AA4624"/>
    <w:rsid w:val="00AA7949"/>
    <w:rsid w:val="00AC13E9"/>
    <w:rsid w:val="00AD23A8"/>
    <w:rsid w:val="00AD4E34"/>
    <w:rsid w:val="00B11CFE"/>
    <w:rsid w:val="00B228B4"/>
    <w:rsid w:val="00B41032"/>
    <w:rsid w:val="00B44162"/>
    <w:rsid w:val="00B93B7C"/>
    <w:rsid w:val="00BB2696"/>
    <w:rsid w:val="00BE33A1"/>
    <w:rsid w:val="00C33B78"/>
    <w:rsid w:val="00C64CE8"/>
    <w:rsid w:val="00CC1B7D"/>
    <w:rsid w:val="00D04BE6"/>
    <w:rsid w:val="00D854A0"/>
    <w:rsid w:val="00DA51E8"/>
    <w:rsid w:val="00DB3071"/>
    <w:rsid w:val="00DE19E9"/>
    <w:rsid w:val="00E25A98"/>
    <w:rsid w:val="00E407AF"/>
    <w:rsid w:val="00E84D67"/>
    <w:rsid w:val="00EA402D"/>
    <w:rsid w:val="00F37E56"/>
    <w:rsid w:val="00F524A0"/>
    <w:rsid w:val="00FB1507"/>
    <w:rsid w:val="00FD08EB"/>
    <w:rsid w:val="01B21B03"/>
    <w:rsid w:val="07980EA6"/>
    <w:rsid w:val="09C00F33"/>
    <w:rsid w:val="0AF243B2"/>
    <w:rsid w:val="0E6839F0"/>
    <w:rsid w:val="0EA052E8"/>
    <w:rsid w:val="136D0465"/>
    <w:rsid w:val="13770AB5"/>
    <w:rsid w:val="16390795"/>
    <w:rsid w:val="19003832"/>
    <w:rsid w:val="19647C4E"/>
    <w:rsid w:val="26506F35"/>
    <w:rsid w:val="277A7018"/>
    <w:rsid w:val="2A5171B1"/>
    <w:rsid w:val="2B621A9E"/>
    <w:rsid w:val="2CDE0085"/>
    <w:rsid w:val="2F281F41"/>
    <w:rsid w:val="331A2D5A"/>
    <w:rsid w:val="34F2013F"/>
    <w:rsid w:val="367E4BF8"/>
    <w:rsid w:val="39D569DC"/>
    <w:rsid w:val="3CC63321"/>
    <w:rsid w:val="42574F5F"/>
    <w:rsid w:val="43136539"/>
    <w:rsid w:val="433142DF"/>
    <w:rsid w:val="43D902E4"/>
    <w:rsid w:val="45051DDE"/>
    <w:rsid w:val="48E250BA"/>
    <w:rsid w:val="48F91E8B"/>
    <w:rsid w:val="49F50D62"/>
    <w:rsid w:val="4E193E9A"/>
    <w:rsid w:val="54AA3562"/>
    <w:rsid w:val="55961DF2"/>
    <w:rsid w:val="58284AD3"/>
    <w:rsid w:val="58DE44CA"/>
    <w:rsid w:val="5E085EDA"/>
    <w:rsid w:val="5F3F4AA6"/>
    <w:rsid w:val="610C6AF2"/>
    <w:rsid w:val="633863A7"/>
    <w:rsid w:val="67524FA8"/>
    <w:rsid w:val="679C4DF8"/>
    <w:rsid w:val="681755D4"/>
    <w:rsid w:val="684727AD"/>
    <w:rsid w:val="6CC63574"/>
    <w:rsid w:val="6F172E3C"/>
    <w:rsid w:val="6F601FA7"/>
    <w:rsid w:val="6FC03CBA"/>
    <w:rsid w:val="793D5D03"/>
    <w:rsid w:val="7C3F3AF4"/>
    <w:rsid w:val="7C4D6E91"/>
    <w:rsid w:val="7C65326F"/>
    <w:rsid w:val="7E3D051D"/>
    <w:rsid w:val="7F21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2" w:lineRule="auto"/>
      <w:outlineLvl w:val="1"/>
    </w:pPr>
    <w:rPr>
      <w:rFonts w:ascii="Arial" w:hAnsi="Arial" w:eastAsia="黑体"/>
      <w:b/>
      <w:bCs/>
      <w:sz w:val="32"/>
      <w:szCs w:val="32"/>
    </w:rPr>
  </w:style>
  <w:style w:type="paragraph" w:styleId="4">
    <w:name w:val="heading 3"/>
    <w:basedOn w:val="1"/>
    <w:next w:val="1"/>
    <w:link w:val="15"/>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Body Text 3"/>
    <w:basedOn w:val="1"/>
    <w:link w:val="20"/>
    <w:qFormat/>
    <w:uiPriority w:val="0"/>
    <w:rPr>
      <w:rFonts w:ascii="宋体"/>
      <w:sz w:val="24"/>
      <w:szCs w:val="24"/>
    </w:rPr>
  </w:style>
  <w:style w:type="paragraph" w:styleId="6">
    <w:name w:val="Balloon Text"/>
    <w:basedOn w:val="1"/>
    <w:link w:val="23"/>
    <w:unhideWhenUsed/>
    <w:qFormat/>
    <w:uiPriority w:val="99"/>
    <w:rPr>
      <w:sz w:val="18"/>
      <w:szCs w:val="18"/>
    </w:rPr>
  </w:style>
  <w:style w:type="paragraph" w:styleId="7">
    <w:name w:val="footer"/>
    <w:basedOn w:val="1"/>
    <w:link w:val="21"/>
    <w:qFormat/>
    <w:uiPriority w:val="0"/>
    <w:pPr>
      <w:snapToGrid w:val="0"/>
      <w:jc w:val="left"/>
    </w:pPr>
    <w:rPr>
      <w:sz w:val="18"/>
      <w:szCs w:val="18"/>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12"/>
    <w:link w:val="2"/>
    <w:qFormat/>
    <w:uiPriority w:val="0"/>
    <w:rPr>
      <w:b/>
      <w:bCs/>
      <w:kern w:val="44"/>
      <w:sz w:val="44"/>
      <w:szCs w:val="44"/>
    </w:rPr>
  </w:style>
  <w:style w:type="character" w:customStyle="1" w:styleId="14">
    <w:name w:val="标题 2 Char"/>
    <w:basedOn w:val="12"/>
    <w:link w:val="3"/>
    <w:qFormat/>
    <w:uiPriority w:val="0"/>
    <w:rPr>
      <w:rFonts w:ascii="Arial" w:hAnsi="Arial" w:eastAsia="黑体"/>
      <w:b/>
      <w:bCs/>
      <w:kern w:val="2"/>
      <w:sz w:val="32"/>
      <w:szCs w:val="32"/>
    </w:rPr>
  </w:style>
  <w:style w:type="character" w:customStyle="1" w:styleId="15">
    <w:name w:val="标题 3 Char"/>
    <w:basedOn w:val="12"/>
    <w:link w:val="4"/>
    <w:qFormat/>
    <w:uiPriority w:val="0"/>
    <w:rPr>
      <w:b/>
      <w:bCs/>
      <w:kern w:val="2"/>
      <w:sz w:val="32"/>
      <w:szCs w:val="32"/>
    </w:rPr>
  </w:style>
  <w:style w:type="character" w:customStyle="1" w:styleId="16">
    <w:name w:val="15"/>
    <w:basedOn w:val="12"/>
    <w:qFormat/>
    <w:uiPriority w:val="0"/>
    <w:rPr>
      <w:rFonts w:hint="default" w:ascii="Times New Roman" w:hAnsi="Times New Roman" w:cs="Times New Roman"/>
    </w:rPr>
  </w:style>
  <w:style w:type="character" w:customStyle="1" w:styleId="17">
    <w:name w:val="10"/>
    <w:basedOn w:val="12"/>
    <w:qFormat/>
    <w:uiPriority w:val="0"/>
    <w:rPr>
      <w:rFonts w:hint="default" w:ascii="Times New Roman" w:hAnsi="Times New Roman" w:cs="Times New Roman"/>
    </w:rPr>
  </w:style>
  <w:style w:type="paragraph" w:customStyle="1" w:styleId="18">
    <w:name w:val="样式"/>
    <w:basedOn w:val="1"/>
    <w:qFormat/>
    <w:uiPriority w:val="0"/>
    <w:pPr>
      <w:autoSpaceDE w:val="0"/>
      <w:autoSpaceDN w:val="0"/>
      <w:adjustRightInd w:val="0"/>
      <w:jc w:val="left"/>
    </w:pPr>
    <w:rPr>
      <w:rFonts w:ascii="宋体" w:hAnsi="宋体"/>
      <w:kern w:val="0"/>
      <w:sz w:val="24"/>
      <w:szCs w:val="24"/>
    </w:rPr>
  </w:style>
  <w:style w:type="character" w:customStyle="1" w:styleId="19">
    <w:name w:val="页眉 Char"/>
    <w:basedOn w:val="12"/>
    <w:link w:val="8"/>
    <w:qFormat/>
    <w:uiPriority w:val="0"/>
    <w:rPr>
      <w:kern w:val="2"/>
      <w:sz w:val="18"/>
      <w:szCs w:val="21"/>
    </w:rPr>
  </w:style>
  <w:style w:type="character" w:customStyle="1" w:styleId="20">
    <w:name w:val="正文文本 3 Char"/>
    <w:basedOn w:val="12"/>
    <w:link w:val="5"/>
    <w:qFormat/>
    <w:uiPriority w:val="0"/>
    <w:rPr>
      <w:rFonts w:ascii="宋体"/>
      <w:kern w:val="2"/>
      <w:sz w:val="24"/>
      <w:szCs w:val="24"/>
    </w:rPr>
  </w:style>
  <w:style w:type="character" w:customStyle="1" w:styleId="21">
    <w:name w:val="页脚 Char"/>
    <w:basedOn w:val="12"/>
    <w:link w:val="7"/>
    <w:qFormat/>
    <w:uiPriority w:val="0"/>
    <w:rPr>
      <w:kern w:val="2"/>
      <w:sz w:val="18"/>
      <w:szCs w:val="18"/>
    </w:rPr>
  </w:style>
  <w:style w:type="paragraph" w:customStyle="1" w:styleId="22">
    <w:name w:val="表格样式 2"/>
    <w:qFormat/>
    <w:uiPriority w:val="0"/>
    <w:pPr>
      <w:pBdr>
        <w:top w:val="none" w:color="FFFFFF" w:sz="0" w:space="31"/>
        <w:left w:val="none" w:color="FFFFFF" w:sz="0" w:space="31"/>
        <w:bottom w:val="none" w:color="FFFFFF" w:sz="0" w:space="31"/>
        <w:right w:val="none" w:color="FFFFFF" w:sz="0" w:space="31"/>
      </w:pBdr>
    </w:pPr>
    <w:rPr>
      <w:rFonts w:ascii="Helvetica Neue" w:hAnsi="Helvetica Neue" w:eastAsia="宋体" w:cs="Helvetica Neue"/>
      <w:color w:val="000000"/>
      <w:lang w:val="en-US" w:eastAsia="zh-CN" w:bidi="ar-SA"/>
    </w:rPr>
  </w:style>
  <w:style w:type="character" w:customStyle="1" w:styleId="23">
    <w:name w:val="批注框文本 Char"/>
    <w:basedOn w:val="12"/>
    <w:link w:val="6"/>
    <w:semiHidden/>
    <w:qFormat/>
    <w:uiPriority w:val="99"/>
    <w:rPr>
      <w:kern w:val="2"/>
      <w:sz w:val="18"/>
      <w:szCs w:val="18"/>
    </w:rPr>
  </w:style>
  <w:style w:type="character" w:customStyle="1" w:styleId="24">
    <w:name w:val="NormalCharacter"/>
    <w:qFormat/>
    <w:uiPriority w:val="0"/>
  </w:style>
  <w:style w:type="paragraph" w:customStyle="1"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34</Pages>
  <Words>8400</Words>
  <Characters>8577</Characters>
  <Lines>82</Lines>
  <Paragraphs>23</Paragraphs>
  <TotalTime>7</TotalTime>
  <ScaleCrop>false</ScaleCrop>
  <LinksUpToDate>false</LinksUpToDate>
  <CharactersWithSpaces>10656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2019-12-23T08:24:00Z</dcterms:created>
  <dc:creator>Administrator</dc:creator>
  <cp:lastModifiedBy>郑光辉</cp:lastModifiedBy>
  <dcterms:modified xsi:type="dcterms:W3CDTF">2021-11-10T08:16:44Z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KSOSaveFontToCloudKey">
    <vt:lpwstr>729094317_btnclosed</vt:lpwstr>
  </property>
  <property fmtid="{D5CDD505-2E9C-101B-9397-08002B2CF9AE}" pid="4" name="ICV">
    <vt:lpwstr>100FDCD2E0A14A21BC0FC690302C6BC2</vt:lpwstr>
  </property>
</Properties>
</file>